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727B2">
        <w:trPr>
          <w:trHeight w:hRule="exact" w:val="1528"/>
        </w:trPr>
        <w:tc>
          <w:tcPr>
            <w:tcW w:w="143" w:type="dxa"/>
          </w:tcPr>
          <w:p w:rsidR="00D727B2" w:rsidRDefault="00D727B2"/>
        </w:tc>
        <w:tc>
          <w:tcPr>
            <w:tcW w:w="285" w:type="dxa"/>
          </w:tcPr>
          <w:p w:rsidR="00D727B2" w:rsidRDefault="00D727B2"/>
        </w:tc>
        <w:tc>
          <w:tcPr>
            <w:tcW w:w="710" w:type="dxa"/>
          </w:tcPr>
          <w:p w:rsidR="00D727B2" w:rsidRDefault="00D727B2"/>
        </w:tc>
        <w:tc>
          <w:tcPr>
            <w:tcW w:w="1419" w:type="dxa"/>
          </w:tcPr>
          <w:p w:rsidR="00D727B2" w:rsidRDefault="00D727B2"/>
        </w:tc>
        <w:tc>
          <w:tcPr>
            <w:tcW w:w="1419" w:type="dxa"/>
          </w:tcPr>
          <w:p w:rsidR="00D727B2" w:rsidRDefault="00D727B2"/>
        </w:tc>
        <w:tc>
          <w:tcPr>
            <w:tcW w:w="710" w:type="dxa"/>
          </w:tcPr>
          <w:p w:rsidR="00D727B2" w:rsidRDefault="00D727B2"/>
        </w:tc>
        <w:tc>
          <w:tcPr>
            <w:tcW w:w="5543" w:type="dxa"/>
            <w:gridSpan w:val="4"/>
            <w:shd w:val="clear" w:color="000000" w:fill="FFFFFF"/>
            <w:tcMar>
              <w:left w:w="34" w:type="dxa"/>
              <w:right w:w="34" w:type="dxa"/>
            </w:tcMar>
          </w:tcPr>
          <w:p w:rsidR="00D727B2" w:rsidRDefault="00D979F7">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rsidR="00D727B2">
        <w:trPr>
          <w:trHeight w:hRule="exact" w:val="138"/>
        </w:trPr>
        <w:tc>
          <w:tcPr>
            <w:tcW w:w="143" w:type="dxa"/>
          </w:tcPr>
          <w:p w:rsidR="00D727B2" w:rsidRDefault="00D727B2"/>
        </w:tc>
        <w:tc>
          <w:tcPr>
            <w:tcW w:w="285" w:type="dxa"/>
          </w:tcPr>
          <w:p w:rsidR="00D727B2" w:rsidRDefault="00D727B2"/>
        </w:tc>
        <w:tc>
          <w:tcPr>
            <w:tcW w:w="710" w:type="dxa"/>
          </w:tcPr>
          <w:p w:rsidR="00D727B2" w:rsidRDefault="00D727B2"/>
        </w:tc>
        <w:tc>
          <w:tcPr>
            <w:tcW w:w="1419" w:type="dxa"/>
          </w:tcPr>
          <w:p w:rsidR="00D727B2" w:rsidRDefault="00D727B2"/>
        </w:tc>
        <w:tc>
          <w:tcPr>
            <w:tcW w:w="1419" w:type="dxa"/>
          </w:tcPr>
          <w:p w:rsidR="00D727B2" w:rsidRDefault="00D727B2"/>
        </w:tc>
        <w:tc>
          <w:tcPr>
            <w:tcW w:w="710" w:type="dxa"/>
          </w:tcPr>
          <w:p w:rsidR="00D727B2" w:rsidRDefault="00D727B2"/>
        </w:tc>
        <w:tc>
          <w:tcPr>
            <w:tcW w:w="426" w:type="dxa"/>
          </w:tcPr>
          <w:p w:rsidR="00D727B2" w:rsidRDefault="00D727B2"/>
        </w:tc>
        <w:tc>
          <w:tcPr>
            <w:tcW w:w="1277" w:type="dxa"/>
          </w:tcPr>
          <w:p w:rsidR="00D727B2" w:rsidRDefault="00D727B2"/>
        </w:tc>
        <w:tc>
          <w:tcPr>
            <w:tcW w:w="993" w:type="dxa"/>
          </w:tcPr>
          <w:p w:rsidR="00D727B2" w:rsidRDefault="00D727B2"/>
        </w:tc>
        <w:tc>
          <w:tcPr>
            <w:tcW w:w="2836" w:type="dxa"/>
          </w:tcPr>
          <w:p w:rsidR="00D727B2" w:rsidRDefault="00D727B2"/>
        </w:tc>
      </w:tr>
      <w:tr w:rsidR="00D727B2">
        <w:trPr>
          <w:trHeight w:hRule="exact" w:val="585"/>
        </w:trPr>
        <w:tc>
          <w:tcPr>
            <w:tcW w:w="10221" w:type="dxa"/>
            <w:gridSpan w:val="10"/>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727B2" w:rsidRDefault="00D979F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727B2">
        <w:trPr>
          <w:trHeight w:hRule="exact" w:val="314"/>
        </w:trPr>
        <w:tc>
          <w:tcPr>
            <w:tcW w:w="10221" w:type="dxa"/>
            <w:gridSpan w:val="10"/>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D727B2">
        <w:trPr>
          <w:trHeight w:hRule="exact" w:val="211"/>
        </w:trPr>
        <w:tc>
          <w:tcPr>
            <w:tcW w:w="143" w:type="dxa"/>
          </w:tcPr>
          <w:p w:rsidR="00D727B2" w:rsidRDefault="00D727B2"/>
        </w:tc>
        <w:tc>
          <w:tcPr>
            <w:tcW w:w="285" w:type="dxa"/>
          </w:tcPr>
          <w:p w:rsidR="00D727B2" w:rsidRDefault="00D727B2"/>
        </w:tc>
        <w:tc>
          <w:tcPr>
            <w:tcW w:w="710" w:type="dxa"/>
          </w:tcPr>
          <w:p w:rsidR="00D727B2" w:rsidRDefault="00D727B2"/>
        </w:tc>
        <w:tc>
          <w:tcPr>
            <w:tcW w:w="1419" w:type="dxa"/>
          </w:tcPr>
          <w:p w:rsidR="00D727B2" w:rsidRDefault="00D727B2"/>
        </w:tc>
        <w:tc>
          <w:tcPr>
            <w:tcW w:w="1419" w:type="dxa"/>
          </w:tcPr>
          <w:p w:rsidR="00D727B2" w:rsidRDefault="00D727B2"/>
        </w:tc>
        <w:tc>
          <w:tcPr>
            <w:tcW w:w="710" w:type="dxa"/>
          </w:tcPr>
          <w:p w:rsidR="00D727B2" w:rsidRDefault="00D727B2"/>
        </w:tc>
        <w:tc>
          <w:tcPr>
            <w:tcW w:w="426" w:type="dxa"/>
          </w:tcPr>
          <w:p w:rsidR="00D727B2" w:rsidRDefault="00D727B2"/>
        </w:tc>
        <w:tc>
          <w:tcPr>
            <w:tcW w:w="1277" w:type="dxa"/>
          </w:tcPr>
          <w:p w:rsidR="00D727B2" w:rsidRDefault="00D727B2"/>
        </w:tc>
        <w:tc>
          <w:tcPr>
            <w:tcW w:w="993" w:type="dxa"/>
          </w:tcPr>
          <w:p w:rsidR="00D727B2" w:rsidRDefault="00D727B2"/>
        </w:tc>
        <w:tc>
          <w:tcPr>
            <w:tcW w:w="2836" w:type="dxa"/>
          </w:tcPr>
          <w:p w:rsidR="00D727B2" w:rsidRDefault="00D727B2"/>
        </w:tc>
      </w:tr>
      <w:tr w:rsidR="00D727B2">
        <w:trPr>
          <w:trHeight w:hRule="exact" w:val="277"/>
        </w:trPr>
        <w:tc>
          <w:tcPr>
            <w:tcW w:w="143" w:type="dxa"/>
          </w:tcPr>
          <w:p w:rsidR="00D727B2" w:rsidRDefault="00D727B2"/>
        </w:tc>
        <w:tc>
          <w:tcPr>
            <w:tcW w:w="285" w:type="dxa"/>
          </w:tcPr>
          <w:p w:rsidR="00D727B2" w:rsidRDefault="00D727B2"/>
        </w:tc>
        <w:tc>
          <w:tcPr>
            <w:tcW w:w="710" w:type="dxa"/>
          </w:tcPr>
          <w:p w:rsidR="00D727B2" w:rsidRDefault="00D727B2"/>
        </w:tc>
        <w:tc>
          <w:tcPr>
            <w:tcW w:w="1419" w:type="dxa"/>
          </w:tcPr>
          <w:p w:rsidR="00D727B2" w:rsidRDefault="00D727B2"/>
        </w:tc>
        <w:tc>
          <w:tcPr>
            <w:tcW w:w="1419" w:type="dxa"/>
          </w:tcPr>
          <w:p w:rsidR="00D727B2" w:rsidRDefault="00D727B2"/>
        </w:tc>
        <w:tc>
          <w:tcPr>
            <w:tcW w:w="710" w:type="dxa"/>
          </w:tcPr>
          <w:p w:rsidR="00D727B2" w:rsidRDefault="00D727B2"/>
        </w:tc>
        <w:tc>
          <w:tcPr>
            <w:tcW w:w="426" w:type="dxa"/>
          </w:tcPr>
          <w:p w:rsidR="00D727B2" w:rsidRDefault="00D727B2"/>
        </w:tc>
        <w:tc>
          <w:tcPr>
            <w:tcW w:w="1277" w:type="dxa"/>
          </w:tcPr>
          <w:p w:rsidR="00D727B2" w:rsidRDefault="00D727B2"/>
        </w:tc>
        <w:tc>
          <w:tcPr>
            <w:tcW w:w="3842" w:type="dxa"/>
            <w:gridSpan w:val="2"/>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УТВЕРЖДАЮ</w:t>
            </w:r>
          </w:p>
        </w:tc>
      </w:tr>
      <w:tr w:rsidR="00D727B2">
        <w:trPr>
          <w:trHeight w:hRule="exact" w:val="972"/>
        </w:trPr>
        <w:tc>
          <w:tcPr>
            <w:tcW w:w="143" w:type="dxa"/>
          </w:tcPr>
          <w:p w:rsidR="00D727B2" w:rsidRDefault="00D727B2"/>
        </w:tc>
        <w:tc>
          <w:tcPr>
            <w:tcW w:w="285" w:type="dxa"/>
          </w:tcPr>
          <w:p w:rsidR="00D727B2" w:rsidRDefault="00D727B2"/>
        </w:tc>
        <w:tc>
          <w:tcPr>
            <w:tcW w:w="710" w:type="dxa"/>
          </w:tcPr>
          <w:p w:rsidR="00D727B2" w:rsidRDefault="00D727B2"/>
        </w:tc>
        <w:tc>
          <w:tcPr>
            <w:tcW w:w="1419" w:type="dxa"/>
          </w:tcPr>
          <w:p w:rsidR="00D727B2" w:rsidRDefault="00D727B2"/>
        </w:tc>
        <w:tc>
          <w:tcPr>
            <w:tcW w:w="1419" w:type="dxa"/>
          </w:tcPr>
          <w:p w:rsidR="00D727B2" w:rsidRDefault="00D727B2"/>
        </w:tc>
        <w:tc>
          <w:tcPr>
            <w:tcW w:w="710" w:type="dxa"/>
          </w:tcPr>
          <w:p w:rsidR="00D727B2" w:rsidRDefault="00D727B2"/>
        </w:tc>
        <w:tc>
          <w:tcPr>
            <w:tcW w:w="426" w:type="dxa"/>
          </w:tcPr>
          <w:p w:rsidR="00D727B2" w:rsidRDefault="00D727B2"/>
        </w:tc>
        <w:tc>
          <w:tcPr>
            <w:tcW w:w="1277" w:type="dxa"/>
          </w:tcPr>
          <w:p w:rsidR="00D727B2" w:rsidRDefault="00D727B2"/>
        </w:tc>
        <w:tc>
          <w:tcPr>
            <w:tcW w:w="3842" w:type="dxa"/>
            <w:gridSpan w:val="2"/>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727B2" w:rsidRDefault="00D727B2">
            <w:pPr>
              <w:spacing w:after="0" w:line="240" w:lineRule="auto"/>
              <w:jc w:val="center"/>
              <w:rPr>
                <w:sz w:val="24"/>
                <w:szCs w:val="24"/>
              </w:rPr>
            </w:pPr>
          </w:p>
          <w:p w:rsidR="00D727B2" w:rsidRDefault="00D979F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727B2">
        <w:trPr>
          <w:trHeight w:hRule="exact" w:val="277"/>
        </w:trPr>
        <w:tc>
          <w:tcPr>
            <w:tcW w:w="143" w:type="dxa"/>
          </w:tcPr>
          <w:p w:rsidR="00D727B2" w:rsidRDefault="00D727B2"/>
        </w:tc>
        <w:tc>
          <w:tcPr>
            <w:tcW w:w="285" w:type="dxa"/>
          </w:tcPr>
          <w:p w:rsidR="00D727B2" w:rsidRDefault="00D727B2"/>
        </w:tc>
        <w:tc>
          <w:tcPr>
            <w:tcW w:w="710" w:type="dxa"/>
          </w:tcPr>
          <w:p w:rsidR="00D727B2" w:rsidRDefault="00D727B2"/>
        </w:tc>
        <w:tc>
          <w:tcPr>
            <w:tcW w:w="1419" w:type="dxa"/>
          </w:tcPr>
          <w:p w:rsidR="00D727B2" w:rsidRDefault="00D727B2"/>
        </w:tc>
        <w:tc>
          <w:tcPr>
            <w:tcW w:w="1419" w:type="dxa"/>
          </w:tcPr>
          <w:p w:rsidR="00D727B2" w:rsidRDefault="00D727B2"/>
        </w:tc>
        <w:tc>
          <w:tcPr>
            <w:tcW w:w="710" w:type="dxa"/>
          </w:tcPr>
          <w:p w:rsidR="00D727B2" w:rsidRDefault="00D727B2"/>
        </w:tc>
        <w:tc>
          <w:tcPr>
            <w:tcW w:w="426" w:type="dxa"/>
          </w:tcPr>
          <w:p w:rsidR="00D727B2" w:rsidRDefault="00D727B2"/>
        </w:tc>
        <w:tc>
          <w:tcPr>
            <w:tcW w:w="1277" w:type="dxa"/>
          </w:tcPr>
          <w:p w:rsidR="00D727B2" w:rsidRDefault="00D727B2"/>
        </w:tc>
        <w:tc>
          <w:tcPr>
            <w:tcW w:w="3842" w:type="dxa"/>
            <w:gridSpan w:val="2"/>
            <w:shd w:val="clear" w:color="000000" w:fill="FFFFFF"/>
            <w:tcMar>
              <w:left w:w="34" w:type="dxa"/>
              <w:right w:w="34" w:type="dxa"/>
            </w:tcMar>
          </w:tcPr>
          <w:p w:rsidR="00D727B2" w:rsidRDefault="00D979F7">
            <w:pPr>
              <w:spacing w:after="0" w:line="240" w:lineRule="auto"/>
              <w:jc w:val="right"/>
              <w:rPr>
                <w:sz w:val="24"/>
                <w:szCs w:val="24"/>
              </w:rPr>
            </w:pPr>
            <w:r>
              <w:rPr>
                <w:rFonts w:ascii="Times New Roman" w:hAnsi="Times New Roman" w:cs="Times New Roman"/>
                <w:color w:val="000000"/>
                <w:sz w:val="24"/>
                <w:szCs w:val="24"/>
              </w:rPr>
              <w:t>28.03.2022</w:t>
            </w:r>
          </w:p>
        </w:tc>
      </w:tr>
      <w:tr w:rsidR="00D727B2">
        <w:trPr>
          <w:trHeight w:hRule="exact" w:val="277"/>
        </w:trPr>
        <w:tc>
          <w:tcPr>
            <w:tcW w:w="143" w:type="dxa"/>
          </w:tcPr>
          <w:p w:rsidR="00D727B2" w:rsidRDefault="00D727B2"/>
        </w:tc>
        <w:tc>
          <w:tcPr>
            <w:tcW w:w="285" w:type="dxa"/>
          </w:tcPr>
          <w:p w:rsidR="00D727B2" w:rsidRDefault="00D727B2"/>
        </w:tc>
        <w:tc>
          <w:tcPr>
            <w:tcW w:w="710" w:type="dxa"/>
          </w:tcPr>
          <w:p w:rsidR="00D727B2" w:rsidRDefault="00D727B2"/>
        </w:tc>
        <w:tc>
          <w:tcPr>
            <w:tcW w:w="1419" w:type="dxa"/>
          </w:tcPr>
          <w:p w:rsidR="00D727B2" w:rsidRDefault="00D727B2"/>
        </w:tc>
        <w:tc>
          <w:tcPr>
            <w:tcW w:w="1419" w:type="dxa"/>
          </w:tcPr>
          <w:p w:rsidR="00D727B2" w:rsidRDefault="00D727B2"/>
        </w:tc>
        <w:tc>
          <w:tcPr>
            <w:tcW w:w="710" w:type="dxa"/>
          </w:tcPr>
          <w:p w:rsidR="00D727B2" w:rsidRDefault="00D727B2"/>
        </w:tc>
        <w:tc>
          <w:tcPr>
            <w:tcW w:w="426" w:type="dxa"/>
          </w:tcPr>
          <w:p w:rsidR="00D727B2" w:rsidRDefault="00D727B2"/>
        </w:tc>
        <w:tc>
          <w:tcPr>
            <w:tcW w:w="1277" w:type="dxa"/>
          </w:tcPr>
          <w:p w:rsidR="00D727B2" w:rsidRDefault="00D727B2"/>
        </w:tc>
        <w:tc>
          <w:tcPr>
            <w:tcW w:w="993" w:type="dxa"/>
          </w:tcPr>
          <w:p w:rsidR="00D727B2" w:rsidRDefault="00D727B2"/>
        </w:tc>
        <w:tc>
          <w:tcPr>
            <w:tcW w:w="2836" w:type="dxa"/>
          </w:tcPr>
          <w:p w:rsidR="00D727B2" w:rsidRDefault="00D727B2"/>
        </w:tc>
      </w:tr>
      <w:tr w:rsidR="00D727B2">
        <w:trPr>
          <w:trHeight w:hRule="exact" w:val="416"/>
        </w:trPr>
        <w:tc>
          <w:tcPr>
            <w:tcW w:w="10221" w:type="dxa"/>
            <w:gridSpan w:val="10"/>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727B2">
        <w:trPr>
          <w:trHeight w:hRule="exact" w:val="1135"/>
        </w:trPr>
        <w:tc>
          <w:tcPr>
            <w:tcW w:w="143" w:type="dxa"/>
          </w:tcPr>
          <w:p w:rsidR="00D727B2" w:rsidRDefault="00D727B2"/>
        </w:tc>
        <w:tc>
          <w:tcPr>
            <w:tcW w:w="285" w:type="dxa"/>
          </w:tcPr>
          <w:p w:rsidR="00D727B2" w:rsidRDefault="00D727B2"/>
        </w:tc>
        <w:tc>
          <w:tcPr>
            <w:tcW w:w="710" w:type="dxa"/>
          </w:tcPr>
          <w:p w:rsidR="00D727B2" w:rsidRDefault="00D727B2"/>
        </w:tc>
        <w:tc>
          <w:tcPr>
            <w:tcW w:w="1419" w:type="dxa"/>
          </w:tcPr>
          <w:p w:rsidR="00D727B2" w:rsidRDefault="00D727B2"/>
        </w:tc>
        <w:tc>
          <w:tcPr>
            <w:tcW w:w="4834" w:type="dxa"/>
            <w:gridSpan w:val="5"/>
            <w:shd w:val="clear" w:color="000000" w:fill="FFFFFF"/>
            <w:tcMar>
              <w:left w:w="34" w:type="dxa"/>
              <w:right w:w="34" w:type="dxa"/>
            </w:tcMar>
          </w:tcPr>
          <w:p w:rsidR="00D727B2" w:rsidRDefault="00D979F7">
            <w:pPr>
              <w:spacing w:after="0" w:line="240" w:lineRule="auto"/>
              <w:jc w:val="center"/>
              <w:rPr>
                <w:sz w:val="32"/>
                <w:szCs w:val="32"/>
              </w:rPr>
            </w:pPr>
            <w:r>
              <w:rPr>
                <w:rFonts w:ascii="Times New Roman" w:hAnsi="Times New Roman" w:cs="Times New Roman"/>
                <w:color w:val="000000"/>
                <w:sz w:val="32"/>
                <w:szCs w:val="32"/>
              </w:rPr>
              <w:t>Мониторинг и экономическая оценка риска</w:t>
            </w:r>
          </w:p>
          <w:p w:rsidR="00D727B2" w:rsidRDefault="00D979F7">
            <w:pPr>
              <w:spacing w:after="0" w:line="240" w:lineRule="auto"/>
              <w:jc w:val="center"/>
              <w:rPr>
                <w:sz w:val="32"/>
                <w:szCs w:val="32"/>
              </w:rPr>
            </w:pPr>
            <w:r>
              <w:rPr>
                <w:rFonts w:ascii="Times New Roman" w:hAnsi="Times New Roman" w:cs="Times New Roman"/>
                <w:color w:val="000000"/>
                <w:sz w:val="32"/>
                <w:szCs w:val="32"/>
              </w:rPr>
              <w:t>К.М.03.02</w:t>
            </w:r>
          </w:p>
        </w:tc>
        <w:tc>
          <w:tcPr>
            <w:tcW w:w="2836" w:type="dxa"/>
          </w:tcPr>
          <w:p w:rsidR="00D727B2" w:rsidRDefault="00D727B2"/>
        </w:tc>
      </w:tr>
      <w:tr w:rsidR="00D727B2">
        <w:trPr>
          <w:trHeight w:hRule="exact" w:val="277"/>
        </w:trPr>
        <w:tc>
          <w:tcPr>
            <w:tcW w:w="10221" w:type="dxa"/>
            <w:gridSpan w:val="10"/>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727B2">
        <w:trPr>
          <w:trHeight w:hRule="exact" w:val="1111"/>
        </w:trPr>
        <w:tc>
          <w:tcPr>
            <w:tcW w:w="143" w:type="dxa"/>
          </w:tcPr>
          <w:p w:rsidR="00D727B2" w:rsidRDefault="00D727B2"/>
        </w:tc>
        <w:tc>
          <w:tcPr>
            <w:tcW w:w="285" w:type="dxa"/>
          </w:tcPr>
          <w:p w:rsidR="00D727B2" w:rsidRDefault="00D727B2"/>
        </w:tc>
        <w:tc>
          <w:tcPr>
            <w:tcW w:w="9795" w:type="dxa"/>
            <w:gridSpan w:val="8"/>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D727B2" w:rsidRDefault="00D979F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D727B2" w:rsidRDefault="00D979F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727B2">
        <w:trPr>
          <w:trHeight w:hRule="exact" w:val="833"/>
        </w:trPr>
        <w:tc>
          <w:tcPr>
            <w:tcW w:w="10221" w:type="dxa"/>
            <w:gridSpan w:val="10"/>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D727B2">
        <w:trPr>
          <w:trHeight w:hRule="exact" w:val="277"/>
        </w:trPr>
        <w:tc>
          <w:tcPr>
            <w:tcW w:w="3984" w:type="dxa"/>
            <w:gridSpan w:val="5"/>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727B2" w:rsidRDefault="00D727B2"/>
        </w:tc>
        <w:tc>
          <w:tcPr>
            <w:tcW w:w="426" w:type="dxa"/>
          </w:tcPr>
          <w:p w:rsidR="00D727B2" w:rsidRDefault="00D727B2"/>
        </w:tc>
        <w:tc>
          <w:tcPr>
            <w:tcW w:w="1277" w:type="dxa"/>
          </w:tcPr>
          <w:p w:rsidR="00D727B2" w:rsidRDefault="00D727B2"/>
        </w:tc>
        <w:tc>
          <w:tcPr>
            <w:tcW w:w="993" w:type="dxa"/>
          </w:tcPr>
          <w:p w:rsidR="00D727B2" w:rsidRDefault="00D727B2"/>
        </w:tc>
        <w:tc>
          <w:tcPr>
            <w:tcW w:w="2836" w:type="dxa"/>
          </w:tcPr>
          <w:p w:rsidR="00D727B2" w:rsidRDefault="00D727B2"/>
        </w:tc>
      </w:tr>
      <w:tr w:rsidR="00D727B2">
        <w:trPr>
          <w:trHeight w:hRule="exact" w:val="155"/>
        </w:trPr>
        <w:tc>
          <w:tcPr>
            <w:tcW w:w="143" w:type="dxa"/>
          </w:tcPr>
          <w:p w:rsidR="00D727B2" w:rsidRDefault="00D727B2"/>
        </w:tc>
        <w:tc>
          <w:tcPr>
            <w:tcW w:w="285" w:type="dxa"/>
          </w:tcPr>
          <w:p w:rsidR="00D727B2" w:rsidRDefault="00D727B2"/>
        </w:tc>
        <w:tc>
          <w:tcPr>
            <w:tcW w:w="710" w:type="dxa"/>
          </w:tcPr>
          <w:p w:rsidR="00D727B2" w:rsidRDefault="00D727B2"/>
        </w:tc>
        <w:tc>
          <w:tcPr>
            <w:tcW w:w="1419" w:type="dxa"/>
          </w:tcPr>
          <w:p w:rsidR="00D727B2" w:rsidRDefault="00D727B2"/>
        </w:tc>
        <w:tc>
          <w:tcPr>
            <w:tcW w:w="1419" w:type="dxa"/>
          </w:tcPr>
          <w:p w:rsidR="00D727B2" w:rsidRDefault="00D727B2"/>
        </w:tc>
        <w:tc>
          <w:tcPr>
            <w:tcW w:w="710" w:type="dxa"/>
          </w:tcPr>
          <w:p w:rsidR="00D727B2" w:rsidRDefault="00D727B2"/>
        </w:tc>
        <w:tc>
          <w:tcPr>
            <w:tcW w:w="426" w:type="dxa"/>
          </w:tcPr>
          <w:p w:rsidR="00D727B2" w:rsidRDefault="00D727B2"/>
        </w:tc>
        <w:tc>
          <w:tcPr>
            <w:tcW w:w="1277" w:type="dxa"/>
          </w:tcPr>
          <w:p w:rsidR="00D727B2" w:rsidRDefault="00D727B2"/>
        </w:tc>
        <w:tc>
          <w:tcPr>
            <w:tcW w:w="993" w:type="dxa"/>
          </w:tcPr>
          <w:p w:rsidR="00D727B2" w:rsidRDefault="00D727B2"/>
        </w:tc>
        <w:tc>
          <w:tcPr>
            <w:tcW w:w="2836" w:type="dxa"/>
          </w:tcPr>
          <w:p w:rsidR="00D727B2" w:rsidRDefault="00D727B2"/>
        </w:tc>
      </w:tr>
      <w:tr w:rsidR="00D727B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ФИНАНСЫ И ЭКОНОМИКА</w:t>
            </w:r>
          </w:p>
        </w:tc>
      </w:tr>
      <w:tr w:rsidR="00D727B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D727B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D727B2">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D727B2" w:rsidRDefault="00D727B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727B2"/>
        </w:tc>
      </w:tr>
      <w:tr w:rsidR="00D727B2">
        <w:trPr>
          <w:trHeight w:hRule="exact" w:val="124"/>
        </w:trPr>
        <w:tc>
          <w:tcPr>
            <w:tcW w:w="143" w:type="dxa"/>
          </w:tcPr>
          <w:p w:rsidR="00D727B2" w:rsidRDefault="00D727B2"/>
        </w:tc>
        <w:tc>
          <w:tcPr>
            <w:tcW w:w="285" w:type="dxa"/>
          </w:tcPr>
          <w:p w:rsidR="00D727B2" w:rsidRDefault="00D727B2"/>
        </w:tc>
        <w:tc>
          <w:tcPr>
            <w:tcW w:w="710" w:type="dxa"/>
          </w:tcPr>
          <w:p w:rsidR="00D727B2" w:rsidRDefault="00D727B2"/>
        </w:tc>
        <w:tc>
          <w:tcPr>
            <w:tcW w:w="1419" w:type="dxa"/>
          </w:tcPr>
          <w:p w:rsidR="00D727B2" w:rsidRDefault="00D727B2"/>
        </w:tc>
        <w:tc>
          <w:tcPr>
            <w:tcW w:w="1419" w:type="dxa"/>
          </w:tcPr>
          <w:p w:rsidR="00D727B2" w:rsidRDefault="00D727B2"/>
        </w:tc>
        <w:tc>
          <w:tcPr>
            <w:tcW w:w="710" w:type="dxa"/>
          </w:tcPr>
          <w:p w:rsidR="00D727B2" w:rsidRDefault="00D727B2"/>
        </w:tc>
        <w:tc>
          <w:tcPr>
            <w:tcW w:w="426" w:type="dxa"/>
          </w:tcPr>
          <w:p w:rsidR="00D727B2" w:rsidRDefault="00D727B2"/>
        </w:tc>
        <w:tc>
          <w:tcPr>
            <w:tcW w:w="1277" w:type="dxa"/>
          </w:tcPr>
          <w:p w:rsidR="00D727B2" w:rsidRDefault="00D727B2"/>
        </w:tc>
        <w:tc>
          <w:tcPr>
            <w:tcW w:w="993" w:type="dxa"/>
          </w:tcPr>
          <w:p w:rsidR="00D727B2" w:rsidRDefault="00D727B2"/>
        </w:tc>
        <w:tc>
          <w:tcPr>
            <w:tcW w:w="2836" w:type="dxa"/>
          </w:tcPr>
          <w:p w:rsidR="00D727B2" w:rsidRDefault="00D727B2"/>
        </w:tc>
      </w:tr>
      <w:tr w:rsidR="00D727B2">
        <w:trPr>
          <w:trHeight w:hRule="exact" w:val="277"/>
        </w:trPr>
        <w:tc>
          <w:tcPr>
            <w:tcW w:w="5118" w:type="dxa"/>
            <w:gridSpan w:val="7"/>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D727B2">
        <w:trPr>
          <w:trHeight w:hRule="exact" w:val="577"/>
        </w:trPr>
        <w:tc>
          <w:tcPr>
            <w:tcW w:w="143" w:type="dxa"/>
          </w:tcPr>
          <w:p w:rsidR="00D727B2" w:rsidRDefault="00D727B2"/>
        </w:tc>
        <w:tc>
          <w:tcPr>
            <w:tcW w:w="285" w:type="dxa"/>
          </w:tcPr>
          <w:p w:rsidR="00D727B2" w:rsidRDefault="00D727B2"/>
        </w:tc>
        <w:tc>
          <w:tcPr>
            <w:tcW w:w="710" w:type="dxa"/>
          </w:tcPr>
          <w:p w:rsidR="00D727B2" w:rsidRDefault="00D727B2"/>
        </w:tc>
        <w:tc>
          <w:tcPr>
            <w:tcW w:w="1419" w:type="dxa"/>
          </w:tcPr>
          <w:p w:rsidR="00D727B2" w:rsidRDefault="00D727B2"/>
        </w:tc>
        <w:tc>
          <w:tcPr>
            <w:tcW w:w="1419" w:type="dxa"/>
          </w:tcPr>
          <w:p w:rsidR="00D727B2" w:rsidRDefault="00D727B2"/>
        </w:tc>
        <w:tc>
          <w:tcPr>
            <w:tcW w:w="710" w:type="dxa"/>
          </w:tcPr>
          <w:p w:rsidR="00D727B2" w:rsidRDefault="00D727B2"/>
        </w:tc>
        <w:tc>
          <w:tcPr>
            <w:tcW w:w="426" w:type="dxa"/>
          </w:tcPr>
          <w:p w:rsidR="00D727B2" w:rsidRDefault="00D727B2"/>
        </w:tc>
        <w:tc>
          <w:tcPr>
            <w:tcW w:w="5118" w:type="dxa"/>
            <w:gridSpan w:val="3"/>
            <w:vMerge/>
            <w:shd w:val="clear" w:color="000000" w:fill="FFFFFF"/>
            <w:tcMar>
              <w:left w:w="34" w:type="dxa"/>
              <w:right w:w="34" w:type="dxa"/>
            </w:tcMar>
          </w:tcPr>
          <w:p w:rsidR="00D727B2" w:rsidRDefault="00D727B2"/>
        </w:tc>
      </w:tr>
      <w:tr w:rsidR="00D727B2">
        <w:trPr>
          <w:trHeight w:hRule="exact" w:val="2341"/>
        </w:trPr>
        <w:tc>
          <w:tcPr>
            <w:tcW w:w="143" w:type="dxa"/>
          </w:tcPr>
          <w:p w:rsidR="00D727B2" w:rsidRDefault="00D727B2"/>
        </w:tc>
        <w:tc>
          <w:tcPr>
            <w:tcW w:w="285" w:type="dxa"/>
          </w:tcPr>
          <w:p w:rsidR="00D727B2" w:rsidRDefault="00D727B2"/>
        </w:tc>
        <w:tc>
          <w:tcPr>
            <w:tcW w:w="710" w:type="dxa"/>
          </w:tcPr>
          <w:p w:rsidR="00D727B2" w:rsidRDefault="00D727B2"/>
        </w:tc>
        <w:tc>
          <w:tcPr>
            <w:tcW w:w="1419" w:type="dxa"/>
          </w:tcPr>
          <w:p w:rsidR="00D727B2" w:rsidRDefault="00D727B2"/>
        </w:tc>
        <w:tc>
          <w:tcPr>
            <w:tcW w:w="1419" w:type="dxa"/>
          </w:tcPr>
          <w:p w:rsidR="00D727B2" w:rsidRDefault="00D727B2"/>
        </w:tc>
        <w:tc>
          <w:tcPr>
            <w:tcW w:w="710" w:type="dxa"/>
          </w:tcPr>
          <w:p w:rsidR="00D727B2" w:rsidRDefault="00D727B2"/>
        </w:tc>
        <w:tc>
          <w:tcPr>
            <w:tcW w:w="426" w:type="dxa"/>
          </w:tcPr>
          <w:p w:rsidR="00D727B2" w:rsidRDefault="00D727B2"/>
        </w:tc>
        <w:tc>
          <w:tcPr>
            <w:tcW w:w="1277" w:type="dxa"/>
          </w:tcPr>
          <w:p w:rsidR="00D727B2" w:rsidRDefault="00D727B2"/>
        </w:tc>
        <w:tc>
          <w:tcPr>
            <w:tcW w:w="993" w:type="dxa"/>
          </w:tcPr>
          <w:p w:rsidR="00D727B2" w:rsidRDefault="00D727B2"/>
        </w:tc>
        <w:tc>
          <w:tcPr>
            <w:tcW w:w="2836" w:type="dxa"/>
          </w:tcPr>
          <w:p w:rsidR="00D727B2" w:rsidRDefault="00D727B2"/>
        </w:tc>
      </w:tr>
      <w:tr w:rsidR="00D727B2">
        <w:trPr>
          <w:trHeight w:hRule="exact" w:val="277"/>
        </w:trPr>
        <w:tc>
          <w:tcPr>
            <w:tcW w:w="143" w:type="dxa"/>
          </w:tcPr>
          <w:p w:rsidR="00D727B2" w:rsidRDefault="00D727B2"/>
        </w:tc>
        <w:tc>
          <w:tcPr>
            <w:tcW w:w="10079" w:type="dxa"/>
            <w:gridSpan w:val="9"/>
            <w:vMerge w:val="restart"/>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727B2">
        <w:trPr>
          <w:trHeight w:hRule="exact" w:val="138"/>
        </w:trPr>
        <w:tc>
          <w:tcPr>
            <w:tcW w:w="143" w:type="dxa"/>
          </w:tcPr>
          <w:p w:rsidR="00D727B2" w:rsidRDefault="00D727B2"/>
        </w:tc>
        <w:tc>
          <w:tcPr>
            <w:tcW w:w="10079" w:type="dxa"/>
            <w:gridSpan w:val="9"/>
            <w:vMerge/>
            <w:shd w:val="clear" w:color="000000" w:fill="FFFFFF"/>
            <w:tcMar>
              <w:left w:w="34" w:type="dxa"/>
              <w:right w:w="34" w:type="dxa"/>
            </w:tcMar>
          </w:tcPr>
          <w:p w:rsidR="00D727B2" w:rsidRDefault="00D727B2"/>
        </w:tc>
      </w:tr>
      <w:tr w:rsidR="00D727B2">
        <w:trPr>
          <w:trHeight w:hRule="exact" w:val="1666"/>
        </w:trPr>
        <w:tc>
          <w:tcPr>
            <w:tcW w:w="143" w:type="dxa"/>
          </w:tcPr>
          <w:p w:rsidR="00D727B2" w:rsidRDefault="00D727B2"/>
        </w:tc>
        <w:tc>
          <w:tcPr>
            <w:tcW w:w="10079" w:type="dxa"/>
            <w:gridSpan w:val="9"/>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727B2" w:rsidRDefault="00D727B2">
            <w:pPr>
              <w:spacing w:after="0" w:line="240" w:lineRule="auto"/>
              <w:jc w:val="center"/>
              <w:rPr>
                <w:sz w:val="24"/>
                <w:szCs w:val="24"/>
              </w:rPr>
            </w:pPr>
          </w:p>
          <w:p w:rsidR="00D727B2" w:rsidRDefault="00D979F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727B2" w:rsidRDefault="00D727B2">
            <w:pPr>
              <w:spacing w:after="0" w:line="240" w:lineRule="auto"/>
              <w:jc w:val="center"/>
              <w:rPr>
                <w:sz w:val="24"/>
                <w:szCs w:val="24"/>
              </w:rPr>
            </w:pPr>
          </w:p>
          <w:p w:rsidR="00D727B2" w:rsidRDefault="00D979F7">
            <w:pPr>
              <w:spacing w:after="0" w:line="240" w:lineRule="auto"/>
              <w:jc w:val="center"/>
              <w:rPr>
                <w:sz w:val="24"/>
                <w:szCs w:val="24"/>
              </w:rPr>
            </w:pPr>
            <w:r>
              <w:rPr>
                <w:rFonts w:ascii="Times New Roman" w:hAnsi="Times New Roman" w:cs="Times New Roman"/>
                <w:color w:val="000000"/>
                <w:sz w:val="24"/>
                <w:szCs w:val="24"/>
              </w:rPr>
              <w:t>Омск, 2022</w:t>
            </w:r>
          </w:p>
        </w:tc>
      </w:tr>
    </w:tbl>
    <w:p w:rsidR="00D727B2" w:rsidRDefault="00D979F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727B2">
        <w:trPr>
          <w:trHeight w:hRule="exact" w:val="2222"/>
        </w:trPr>
        <w:tc>
          <w:tcPr>
            <w:tcW w:w="10788" w:type="dxa"/>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lastRenderedPageBreak/>
              <w:t>Составитель:</w:t>
            </w:r>
          </w:p>
          <w:p w:rsidR="00D727B2" w:rsidRDefault="00D727B2">
            <w:pPr>
              <w:spacing w:after="0" w:line="240" w:lineRule="auto"/>
              <w:rPr>
                <w:sz w:val="24"/>
                <w:szCs w:val="24"/>
              </w:rPr>
            </w:pPr>
          </w:p>
          <w:p w:rsidR="00D727B2" w:rsidRDefault="00D979F7">
            <w:pPr>
              <w:spacing w:after="0" w:line="240" w:lineRule="auto"/>
              <w:rPr>
                <w:sz w:val="24"/>
                <w:szCs w:val="24"/>
              </w:rPr>
            </w:pPr>
            <w:r>
              <w:rPr>
                <w:rFonts w:ascii="Times New Roman" w:hAnsi="Times New Roman" w:cs="Times New Roman"/>
                <w:color w:val="000000"/>
                <w:sz w:val="24"/>
                <w:szCs w:val="24"/>
              </w:rPr>
              <w:t>д.и.н., профессор _________________ /Малышенко Геннадий Иванович/</w:t>
            </w:r>
          </w:p>
          <w:p w:rsidR="00D727B2" w:rsidRDefault="00D727B2">
            <w:pPr>
              <w:spacing w:after="0" w:line="240" w:lineRule="auto"/>
              <w:rPr>
                <w:sz w:val="24"/>
                <w:szCs w:val="24"/>
              </w:rPr>
            </w:pPr>
          </w:p>
          <w:p w:rsidR="00D727B2" w:rsidRDefault="00D979F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D727B2" w:rsidRDefault="00D979F7">
            <w:pPr>
              <w:spacing w:after="0" w:line="240" w:lineRule="auto"/>
              <w:rPr>
                <w:sz w:val="24"/>
                <w:szCs w:val="24"/>
              </w:rPr>
            </w:pPr>
            <w:r>
              <w:rPr>
                <w:rFonts w:ascii="Times New Roman" w:hAnsi="Times New Roman" w:cs="Times New Roman"/>
                <w:color w:val="000000"/>
                <w:sz w:val="24"/>
                <w:szCs w:val="24"/>
              </w:rPr>
              <w:t>Протокол от 25.03.2022 г.  №8</w:t>
            </w:r>
          </w:p>
        </w:tc>
      </w:tr>
      <w:tr w:rsidR="00D727B2">
        <w:trPr>
          <w:trHeight w:hRule="exact" w:val="277"/>
        </w:trPr>
        <w:tc>
          <w:tcPr>
            <w:tcW w:w="10788" w:type="dxa"/>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D727B2" w:rsidRDefault="00D979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27B2">
        <w:trPr>
          <w:trHeight w:hRule="exact" w:val="277"/>
        </w:trPr>
        <w:tc>
          <w:tcPr>
            <w:tcW w:w="9654" w:type="dxa"/>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727B2">
        <w:trPr>
          <w:trHeight w:hRule="exact" w:val="555"/>
        </w:trPr>
        <w:tc>
          <w:tcPr>
            <w:tcW w:w="9640" w:type="dxa"/>
          </w:tcPr>
          <w:p w:rsidR="00D727B2" w:rsidRDefault="00D727B2"/>
        </w:tc>
      </w:tr>
      <w:tr w:rsidR="00D727B2">
        <w:trPr>
          <w:trHeight w:hRule="exact" w:val="8751"/>
        </w:trPr>
        <w:tc>
          <w:tcPr>
            <w:tcW w:w="9654" w:type="dxa"/>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727B2" w:rsidRDefault="00D979F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727B2" w:rsidRDefault="00D979F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727B2" w:rsidRDefault="00D979F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727B2" w:rsidRDefault="00D979F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727B2" w:rsidRDefault="00D979F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727B2" w:rsidRDefault="00D979F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727B2" w:rsidRDefault="00D979F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727B2" w:rsidRDefault="00D979F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727B2" w:rsidRDefault="00D979F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727B2" w:rsidRDefault="00D979F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727B2" w:rsidRDefault="00D979F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727B2" w:rsidRDefault="00D979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27B2">
        <w:trPr>
          <w:trHeight w:hRule="exact" w:val="277"/>
        </w:trPr>
        <w:tc>
          <w:tcPr>
            <w:tcW w:w="9654" w:type="dxa"/>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727B2">
        <w:trPr>
          <w:trHeight w:hRule="exact" w:val="14889"/>
        </w:trPr>
        <w:tc>
          <w:tcPr>
            <w:tcW w:w="9654" w:type="dxa"/>
            <w:shd w:val="clear" w:color="000000" w:fill="FFFFFF"/>
            <w:tcMar>
              <w:left w:w="34" w:type="dxa"/>
              <w:right w:w="34" w:type="dxa"/>
            </w:tcMar>
          </w:tcPr>
          <w:p w:rsidR="00D727B2" w:rsidRDefault="00D979F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727B2" w:rsidRDefault="00D979F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D727B2" w:rsidRDefault="00D979F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727B2" w:rsidRDefault="00D979F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727B2" w:rsidRDefault="00D979F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727B2" w:rsidRDefault="00D979F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727B2" w:rsidRDefault="00D979F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727B2" w:rsidRDefault="00D979F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727B2" w:rsidRDefault="00D979F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727B2" w:rsidRDefault="00D979F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2022/2023 учебный год, утвержденным приказом ректора от 28.03.2022 №28;</w:t>
            </w:r>
          </w:p>
          <w:p w:rsidR="00D727B2" w:rsidRDefault="00D979F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«Мониторинг и экономическая оценка риска» в течение 2022/2023 учебного года:</w:t>
            </w:r>
          </w:p>
          <w:p w:rsidR="00D727B2" w:rsidRDefault="00D979F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727B2" w:rsidRDefault="00D979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27B2">
        <w:trPr>
          <w:trHeight w:hRule="exact" w:val="1396"/>
        </w:trPr>
        <w:tc>
          <w:tcPr>
            <w:tcW w:w="9654" w:type="dxa"/>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К.М.03.02 «Мониторинг и экономическая оценка риска».</w:t>
            </w:r>
          </w:p>
          <w:p w:rsidR="00D727B2" w:rsidRDefault="00D979F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727B2">
        <w:trPr>
          <w:trHeight w:hRule="exact" w:val="139"/>
        </w:trPr>
        <w:tc>
          <w:tcPr>
            <w:tcW w:w="9640" w:type="dxa"/>
          </w:tcPr>
          <w:p w:rsidR="00D727B2" w:rsidRDefault="00D727B2"/>
        </w:tc>
      </w:tr>
      <w:tr w:rsidR="00D727B2">
        <w:trPr>
          <w:trHeight w:hRule="exact" w:val="3260"/>
        </w:trPr>
        <w:tc>
          <w:tcPr>
            <w:tcW w:w="9654" w:type="dxa"/>
            <w:shd w:val="clear" w:color="000000" w:fill="FFFFFF"/>
            <w:tcMar>
              <w:left w:w="34" w:type="dxa"/>
              <w:right w:w="34" w:type="dxa"/>
            </w:tcMar>
          </w:tcPr>
          <w:p w:rsidR="00D727B2" w:rsidRDefault="00D979F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727B2" w:rsidRDefault="00D979F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«Мониторинг и экономическая оценка риска»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727B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b/>
                <w:color w:val="000000"/>
                <w:sz w:val="24"/>
                <w:szCs w:val="24"/>
              </w:rPr>
              <w:t>Код компетенции: ПК-3</w:t>
            </w:r>
          </w:p>
          <w:p w:rsidR="00D727B2" w:rsidRDefault="00D979F7">
            <w:pPr>
              <w:spacing w:after="0" w:line="240" w:lineRule="auto"/>
              <w:rPr>
                <w:sz w:val="24"/>
                <w:szCs w:val="24"/>
              </w:rPr>
            </w:pPr>
            <w:r>
              <w:rPr>
                <w:rFonts w:ascii="Times New Roman" w:hAnsi="Times New Roman" w:cs="Times New Roman"/>
                <w:b/>
                <w:color w:val="000000"/>
                <w:sz w:val="24"/>
                <w:szCs w:val="24"/>
              </w:rPr>
              <w:t>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rsidR="00D727B2">
        <w:trPr>
          <w:trHeight w:hRule="exact" w:val="585"/>
        </w:trPr>
        <w:tc>
          <w:tcPr>
            <w:tcW w:w="9654" w:type="dxa"/>
            <w:shd w:val="clear" w:color="000000" w:fill="FFFFFF"/>
            <w:tcMar>
              <w:left w:w="34" w:type="dxa"/>
              <w:right w:w="34" w:type="dxa"/>
            </w:tcMar>
          </w:tcPr>
          <w:p w:rsidR="00D727B2" w:rsidRDefault="00D727B2">
            <w:pPr>
              <w:spacing w:after="0" w:line="240" w:lineRule="auto"/>
              <w:rPr>
                <w:sz w:val="24"/>
                <w:szCs w:val="24"/>
              </w:rPr>
            </w:pPr>
          </w:p>
          <w:p w:rsidR="00D727B2" w:rsidRDefault="00D979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727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ПК-3.3 знать инструменты анализа существующих методов контроля рисков и управления рисками и их достаточности, инструменты анализа последствий рисков</w:t>
            </w:r>
          </w:p>
        </w:tc>
      </w:tr>
      <w:tr w:rsidR="00D727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ПК-3.7 знать возможности инструментов риск-менеджмента для анализа рисков организации, виды, методы, формы и инструменты внутреннего контроля, план мероприятий по управлению рисками</w:t>
            </w:r>
          </w:p>
        </w:tc>
      </w:tr>
      <w:tr w:rsidR="00D727B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ПК-3.8 знать методы и инструменты, применяемые для предупреждения рисков несоответствия законодательству Российской Федерации и регуляторным требованиям, базовые положения международных стандартов по риск-менеджменту и смежным вопросам</w:t>
            </w:r>
          </w:p>
        </w:tc>
      </w:tr>
      <w:tr w:rsidR="00D727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ПК-3.11 уметь анализировать и классифицировать большой объем информации, использовать принципы построения карты рисков и реестра рисков, составлять отчеты и систематизировать информацию</w:t>
            </w:r>
          </w:p>
        </w:tc>
      </w:tr>
      <w:tr w:rsidR="00D727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ПК-3.13 уметь осуществлять расчеты, прогнозировать, тестировать и верифицировать методики управления рисками с учетом отраслевой специфики</w:t>
            </w:r>
          </w:p>
        </w:tc>
      </w:tr>
      <w:tr w:rsidR="00D727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ПК-3.14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w:t>
            </w:r>
          </w:p>
        </w:tc>
      </w:tr>
      <w:tr w:rsidR="00D727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ПК-3.15 уметь формировать формы отчетности, дорожные карты для целей реализации и мониторинга мероприятий по воздействию на риски</w:t>
            </w:r>
          </w:p>
        </w:tc>
      </w:tr>
      <w:tr w:rsidR="00D727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ПК-3.20 владеть навыками сбора, систематизации, анализа информации о реализовавшихся рисках (статистика реализовавшихся событий)</w:t>
            </w:r>
          </w:p>
        </w:tc>
      </w:tr>
      <w:tr w:rsidR="00D727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ПК-3.21 владеть навыками консолидации информации по всем рискам в зоне своей ответственности в единый реестр и корректировка реестра в процессе их изменений</w:t>
            </w:r>
          </w:p>
        </w:tc>
      </w:tr>
      <w:tr w:rsidR="00D727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ПК-3.23 владеть навыками идентификации и регистрация проблем, касающихся управления рисками</w:t>
            </w:r>
          </w:p>
        </w:tc>
      </w:tr>
      <w:tr w:rsidR="00D727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ПК-3.26 владеть навыками  мониторинга  рисков и мониторинга мероприятий по воздействию на риски</w:t>
            </w:r>
          </w:p>
        </w:tc>
      </w:tr>
    </w:tbl>
    <w:p w:rsidR="00D727B2" w:rsidRDefault="00D979F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727B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b/>
                <w:color w:val="000000"/>
                <w:sz w:val="24"/>
                <w:szCs w:val="24"/>
              </w:rPr>
              <w:lastRenderedPageBreak/>
              <w:t>Код компетенции: УК-1</w:t>
            </w:r>
          </w:p>
          <w:p w:rsidR="00D727B2" w:rsidRDefault="00D979F7">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727B2">
        <w:trPr>
          <w:trHeight w:hRule="exact" w:val="585"/>
        </w:trPr>
        <w:tc>
          <w:tcPr>
            <w:tcW w:w="9654" w:type="dxa"/>
            <w:gridSpan w:val="4"/>
            <w:shd w:val="clear" w:color="000000" w:fill="FFFFFF"/>
            <w:tcMar>
              <w:left w:w="34" w:type="dxa"/>
              <w:right w:w="34" w:type="dxa"/>
            </w:tcMar>
          </w:tcPr>
          <w:p w:rsidR="00D727B2" w:rsidRDefault="00D727B2">
            <w:pPr>
              <w:spacing w:after="0" w:line="240" w:lineRule="auto"/>
              <w:rPr>
                <w:sz w:val="24"/>
                <w:szCs w:val="24"/>
              </w:rPr>
            </w:pPr>
          </w:p>
          <w:p w:rsidR="00D727B2" w:rsidRDefault="00D979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727B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D727B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D727B2">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D727B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D727B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D727B2">
        <w:trPr>
          <w:trHeight w:hRule="exact" w:val="416"/>
        </w:trPr>
        <w:tc>
          <w:tcPr>
            <w:tcW w:w="3970" w:type="dxa"/>
          </w:tcPr>
          <w:p w:rsidR="00D727B2" w:rsidRDefault="00D727B2"/>
        </w:tc>
        <w:tc>
          <w:tcPr>
            <w:tcW w:w="3828" w:type="dxa"/>
          </w:tcPr>
          <w:p w:rsidR="00D727B2" w:rsidRDefault="00D727B2"/>
        </w:tc>
        <w:tc>
          <w:tcPr>
            <w:tcW w:w="852" w:type="dxa"/>
          </w:tcPr>
          <w:p w:rsidR="00D727B2" w:rsidRDefault="00D727B2"/>
        </w:tc>
        <w:tc>
          <w:tcPr>
            <w:tcW w:w="993" w:type="dxa"/>
          </w:tcPr>
          <w:p w:rsidR="00D727B2" w:rsidRDefault="00D727B2"/>
        </w:tc>
      </w:tr>
      <w:tr w:rsidR="00D727B2">
        <w:trPr>
          <w:trHeight w:hRule="exact" w:val="304"/>
        </w:trPr>
        <w:tc>
          <w:tcPr>
            <w:tcW w:w="9654" w:type="dxa"/>
            <w:gridSpan w:val="4"/>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727B2">
        <w:trPr>
          <w:trHeight w:hRule="exact" w:val="1366"/>
        </w:trPr>
        <w:tc>
          <w:tcPr>
            <w:tcW w:w="9654" w:type="dxa"/>
            <w:gridSpan w:val="4"/>
            <w:shd w:val="clear" w:color="000000" w:fill="FFFFFF"/>
            <w:tcMar>
              <w:left w:w="34" w:type="dxa"/>
              <w:right w:w="34" w:type="dxa"/>
            </w:tcMar>
          </w:tcPr>
          <w:p w:rsidR="00D727B2" w:rsidRDefault="00D727B2">
            <w:pPr>
              <w:spacing w:after="0" w:line="240" w:lineRule="auto"/>
              <w:jc w:val="both"/>
              <w:rPr>
                <w:sz w:val="24"/>
                <w:szCs w:val="24"/>
              </w:rPr>
            </w:pPr>
          </w:p>
          <w:p w:rsidR="00D727B2" w:rsidRDefault="00D979F7">
            <w:pPr>
              <w:spacing w:after="0" w:line="240" w:lineRule="auto"/>
              <w:jc w:val="both"/>
              <w:rPr>
                <w:sz w:val="24"/>
                <w:szCs w:val="24"/>
              </w:rPr>
            </w:pPr>
            <w:r>
              <w:rPr>
                <w:rFonts w:ascii="Times New Roman" w:hAnsi="Times New Roman" w:cs="Times New Roman"/>
                <w:color w:val="000000"/>
                <w:sz w:val="24"/>
                <w:szCs w:val="24"/>
              </w:rPr>
              <w:t>Дисциплина К.М.03.02 «Мониторинг и экономическая оценка риска»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rsidR="00D727B2">
        <w:trPr>
          <w:trHeight w:hRule="exact" w:val="138"/>
        </w:trPr>
        <w:tc>
          <w:tcPr>
            <w:tcW w:w="3970" w:type="dxa"/>
          </w:tcPr>
          <w:p w:rsidR="00D727B2" w:rsidRDefault="00D727B2"/>
        </w:tc>
        <w:tc>
          <w:tcPr>
            <w:tcW w:w="3828" w:type="dxa"/>
          </w:tcPr>
          <w:p w:rsidR="00D727B2" w:rsidRDefault="00D727B2"/>
        </w:tc>
        <w:tc>
          <w:tcPr>
            <w:tcW w:w="852" w:type="dxa"/>
          </w:tcPr>
          <w:p w:rsidR="00D727B2" w:rsidRDefault="00D727B2"/>
        </w:tc>
        <w:tc>
          <w:tcPr>
            <w:tcW w:w="993" w:type="dxa"/>
          </w:tcPr>
          <w:p w:rsidR="00D727B2" w:rsidRDefault="00D727B2"/>
        </w:tc>
      </w:tr>
      <w:tr w:rsidR="00D727B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27B2" w:rsidRDefault="00D979F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27B2" w:rsidRDefault="00D979F7">
            <w:pPr>
              <w:spacing w:after="0" w:line="240" w:lineRule="auto"/>
              <w:jc w:val="center"/>
              <w:rPr>
                <w:sz w:val="24"/>
                <w:szCs w:val="24"/>
              </w:rPr>
            </w:pPr>
            <w:r>
              <w:rPr>
                <w:rFonts w:ascii="Times New Roman" w:hAnsi="Times New Roman" w:cs="Times New Roman"/>
                <w:color w:val="000000"/>
                <w:sz w:val="24"/>
                <w:szCs w:val="24"/>
              </w:rPr>
              <w:t>Коды</w:t>
            </w:r>
          </w:p>
          <w:p w:rsidR="00D727B2" w:rsidRDefault="00D979F7">
            <w:pPr>
              <w:spacing w:after="0" w:line="240" w:lineRule="auto"/>
              <w:jc w:val="center"/>
              <w:rPr>
                <w:sz w:val="24"/>
                <w:szCs w:val="24"/>
              </w:rPr>
            </w:pPr>
            <w:r>
              <w:rPr>
                <w:rFonts w:ascii="Times New Roman" w:hAnsi="Times New Roman" w:cs="Times New Roman"/>
                <w:color w:val="000000"/>
                <w:sz w:val="24"/>
                <w:szCs w:val="24"/>
              </w:rPr>
              <w:t>форми-</w:t>
            </w:r>
          </w:p>
          <w:p w:rsidR="00D727B2" w:rsidRDefault="00D979F7">
            <w:pPr>
              <w:spacing w:after="0" w:line="240" w:lineRule="auto"/>
              <w:jc w:val="center"/>
              <w:rPr>
                <w:sz w:val="24"/>
                <w:szCs w:val="24"/>
              </w:rPr>
            </w:pPr>
            <w:r>
              <w:rPr>
                <w:rFonts w:ascii="Times New Roman" w:hAnsi="Times New Roman" w:cs="Times New Roman"/>
                <w:color w:val="000000"/>
                <w:sz w:val="24"/>
                <w:szCs w:val="24"/>
              </w:rPr>
              <w:t>руемых</w:t>
            </w:r>
          </w:p>
          <w:p w:rsidR="00D727B2" w:rsidRDefault="00D979F7">
            <w:pPr>
              <w:spacing w:after="0" w:line="240" w:lineRule="auto"/>
              <w:jc w:val="center"/>
              <w:rPr>
                <w:sz w:val="24"/>
                <w:szCs w:val="24"/>
              </w:rPr>
            </w:pPr>
            <w:r>
              <w:rPr>
                <w:rFonts w:ascii="Times New Roman" w:hAnsi="Times New Roman" w:cs="Times New Roman"/>
                <w:color w:val="000000"/>
                <w:sz w:val="24"/>
                <w:szCs w:val="24"/>
              </w:rPr>
              <w:t>компе-</w:t>
            </w:r>
          </w:p>
          <w:p w:rsidR="00D727B2" w:rsidRDefault="00D979F7">
            <w:pPr>
              <w:spacing w:after="0" w:line="240" w:lineRule="auto"/>
              <w:jc w:val="center"/>
              <w:rPr>
                <w:sz w:val="24"/>
                <w:szCs w:val="24"/>
              </w:rPr>
            </w:pPr>
            <w:r>
              <w:rPr>
                <w:rFonts w:ascii="Times New Roman" w:hAnsi="Times New Roman" w:cs="Times New Roman"/>
                <w:color w:val="000000"/>
                <w:sz w:val="24"/>
                <w:szCs w:val="24"/>
              </w:rPr>
              <w:t>тенций</w:t>
            </w:r>
          </w:p>
        </w:tc>
      </w:tr>
      <w:tr w:rsidR="00D727B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27B2" w:rsidRDefault="00D979F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27B2" w:rsidRDefault="00D727B2"/>
        </w:tc>
      </w:tr>
      <w:tr w:rsidR="00D727B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27B2" w:rsidRDefault="00D979F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27B2" w:rsidRDefault="00D979F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27B2" w:rsidRDefault="00D727B2"/>
        </w:tc>
      </w:tr>
      <w:tr w:rsidR="00D727B2">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27B2" w:rsidRDefault="00D979F7">
            <w:pPr>
              <w:spacing w:after="0" w:line="240" w:lineRule="auto"/>
              <w:jc w:val="center"/>
            </w:pPr>
            <w:r>
              <w:rPr>
                <w:rFonts w:ascii="Times New Roman" w:hAnsi="Times New Roman" w:cs="Times New Roman"/>
                <w:color w:val="000000"/>
              </w:rPr>
              <w:t>Риск-менеджмент</w:t>
            </w:r>
          </w:p>
          <w:p w:rsidR="00D727B2" w:rsidRDefault="00D979F7">
            <w:pPr>
              <w:spacing w:after="0" w:line="240" w:lineRule="auto"/>
              <w:jc w:val="center"/>
            </w:pPr>
            <w:r>
              <w:rPr>
                <w:rFonts w:ascii="Times New Roman" w:hAnsi="Times New Roman" w:cs="Times New Roman"/>
                <w:color w:val="000000"/>
              </w:rPr>
              <w:t>Экономика и анализ деятельности предприятия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27B2" w:rsidRDefault="00D979F7">
            <w:pPr>
              <w:spacing w:after="0" w:line="240" w:lineRule="auto"/>
              <w:jc w:val="center"/>
            </w:pPr>
            <w:r>
              <w:rPr>
                <w:rFonts w:ascii="Times New Roman" w:hAnsi="Times New Roman" w:cs="Times New Roman"/>
                <w:color w:val="000000"/>
              </w:rPr>
              <w:t>Риск-менеджмент</w:t>
            </w:r>
          </w:p>
          <w:p w:rsidR="00D727B2" w:rsidRDefault="00D979F7">
            <w:pPr>
              <w:spacing w:after="0" w:line="240" w:lineRule="auto"/>
              <w:jc w:val="center"/>
            </w:pPr>
            <w:r>
              <w:rPr>
                <w:rFonts w:ascii="Times New Roman" w:hAnsi="Times New Roman" w:cs="Times New Roman"/>
                <w:color w:val="000000"/>
              </w:rPr>
              <w:t>Методическая и нормативная база системы управления рисками: теория и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27B2" w:rsidRDefault="00D979F7">
            <w:pPr>
              <w:spacing w:after="0" w:line="240" w:lineRule="auto"/>
              <w:jc w:val="center"/>
              <w:rPr>
                <w:sz w:val="24"/>
                <w:szCs w:val="24"/>
              </w:rPr>
            </w:pPr>
            <w:r>
              <w:rPr>
                <w:rFonts w:ascii="Times New Roman" w:hAnsi="Times New Roman" w:cs="Times New Roman"/>
                <w:color w:val="000000"/>
                <w:sz w:val="24"/>
                <w:szCs w:val="24"/>
              </w:rPr>
              <w:t>ПК-3, УК-1</w:t>
            </w:r>
          </w:p>
        </w:tc>
      </w:tr>
      <w:tr w:rsidR="00D727B2">
        <w:trPr>
          <w:trHeight w:hRule="exact" w:val="138"/>
        </w:trPr>
        <w:tc>
          <w:tcPr>
            <w:tcW w:w="3970" w:type="dxa"/>
          </w:tcPr>
          <w:p w:rsidR="00D727B2" w:rsidRDefault="00D727B2"/>
        </w:tc>
        <w:tc>
          <w:tcPr>
            <w:tcW w:w="3828" w:type="dxa"/>
          </w:tcPr>
          <w:p w:rsidR="00D727B2" w:rsidRDefault="00D727B2"/>
        </w:tc>
        <w:tc>
          <w:tcPr>
            <w:tcW w:w="852" w:type="dxa"/>
          </w:tcPr>
          <w:p w:rsidR="00D727B2" w:rsidRDefault="00D727B2"/>
        </w:tc>
        <w:tc>
          <w:tcPr>
            <w:tcW w:w="993" w:type="dxa"/>
          </w:tcPr>
          <w:p w:rsidR="00D727B2" w:rsidRDefault="00D727B2"/>
        </w:tc>
      </w:tr>
      <w:tr w:rsidR="00D727B2">
        <w:trPr>
          <w:trHeight w:hRule="exact" w:val="1125"/>
        </w:trPr>
        <w:tc>
          <w:tcPr>
            <w:tcW w:w="9654" w:type="dxa"/>
            <w:gridSpan w:val="4"/>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727B2">
        <w:trPr>
          <w:trHeight w:hRule="exact" w:val="585"/>
        </w:trPr>
        <w:tc>
          <w:tcPr>
            <w:tcW w:w="9654" w:type="dxa"/>
            <w:gridSpan w:val="4"/>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727B2" w:rsidRDefault="00D979F7">
            <w:pPr>
              <w:spacing w:after="0" w:line="240" w:lineRule="auto"/>
              <w:jc w:val="center"/>
              <w:rPr>
                <w:sz w:val="24"/>
                <w:szCs w:val="24"/>
              </w:rPr>
            </w:pPr>
            <w:r>
              <w:rPr>
                <w:rFonts w:ascii="Times New Roman" w:hAnsi="Times New Roman" w:cs="Times New Roman"/>
                <w:color w:val="000000"/>
                <w:sz w:val="24"/>
                <w:szCs w:val="24"/>
              </w:rPr>
              <w:t>Из них:</w:t>
            </w:r>
          </w:p>
        </w:tc>
      </w:tr>
      <w:tr w:rsidR="00D727B2">
        <w:trPr>
          <w:trHeight w:hRule="exact" w:val="138"/>
        </w:trPr>
        <w:tc>
          <w:tcPr>
            <w:tcW w:w="3970" w:type="dxa"/>
          </w:tcPr>
          <w:p w:rsidR="00D727B2" w:rsidRDefault="00D727B2"/>
        </w:tc>
        <w:tc>
          <w:tcPr>
            <w:tcW w:w="3828" w:type="dxa"/>
          </w:tcPr>
          <w:p w:rsidR="00D727B2" w:rsidRDefault="00D727B2"/>
        </w:tc>
        <w:tc>
          <w:tcPr>
            <w:tcW w:w="852" w:type="dxa"/>
          </w:tcPr>
          <w:p w:rsidR="00D727B2" w:rsidRDefault="00D727B2"/>
        </w:tc>
        <w:tc>
          <w:tcPr>
            <w:tcW w:w="993" w:type="dxa"/>
          </w:tcPr>
          <w:p w:rsidR="00D727B2" w:rsidRDefault="00D727B2"/>
        </w:tc>
      </w:tr>
      <w:tr w:rsidR="00D727B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54</w:t>
            </w:r>
          </w:p>
        </w:tc>
      </w:tr>
      <w:tr w:rsidR="00D727B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18</w:t>
            </w:r>
          </w:p>
        </w:tc>
      </w:tr>
      <w:tr w:rsidR="00D727B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0</w:t>
            </w:r>
          </w:p>
        </w:tc>
      </w:tr>
      <w:tr w:rsidR="00D727B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18</w:t>
            </w:r>
          </w:p>
        </w:tc>
      </w:tr>
      <w:tr w:rsidR="00D727B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18</w:t>
            </w:r>
          </w:p>
        </w:tc>
      </w:tr>
      <w:tr w:rsidR="00D727B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54</w:t>
            </w:r>
          </w:p>
        </w:tc>
      </w:tr>
      <w:tr w:rsidR="00D727B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0</w:t>
            </w:r>
          </w:p>
        </w:tc>
      </w:tr>
      <w:tr w:rsidR="00D727B2">
        <w:trPr>
          <w:trHeight w:hRule="exact" w:val="416"/>
        </w:trPr>
        <w:tc>
          <w:tcPr>
            <w:tcW w:w="3970" w:type="dxa"/>
          </w:tcPr>
          <w:p w:rsidR="00D727B2" w:rsidRDefault="00D727B2"/>
        </w:tc>
        <w:tc>
          <w:tcPr>
            <w:tcW w:w="3828" w:type="dxa"/>
          </w:tcPr>
          <w:p w:rsidR="00D727B2" w:rsidRDefault="00D727B2"/>
        </w:tc>
        <w:tc>
          <w:tcPr>
            <w:tcW w:w="852" w:type="dxa"/>
          </w:tcPr>
          <w:p w:rsidR="00D727B2" w:rsidRDefault="00D727B2"/>
        </w:tc>
        <w:tc>
          <w:tcPr>
            <w:tcW w:w="993" w:type="dxa"/>
          </w:tcPr>
          <w:p w:rsidR="00D727B2" w:rsidRDefault="00D727B2"/>
        </w:tc>
      </w:tr>
      <w:tr w:rsidR="00D727B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зачеты 5</w:t>
            </w:r>
          </w:p>
        </w:tc>
      </w:tr>
      <w:tr w:rsidR="00D727B2">
        <w:trPr>
          <w:trHeight w:hRule="exact" w:val="277"/>
        </w:trPr>
        <w:tc>
          <w:tcPr>
            <w:tcW w:w="3970" w:type="dxa"/>
          </w:tcPr>
          <w:p w:rsidR="00D727B2" w:rsidRDefault="00D727B2"/>
        </w:tc>
        <w:tc>
          <w:tcPr>
            <w:tcW w:w="3828" w:type="dxa"/>
          </w:tcPr>
          <w:p w:rsidR="00D727B2" w:rsidRDefault="00D727B2"/>
        </w:tc>
        <w:tc>
          <w:tcPr>
            <w:tcW w:w="852" w:type="dxa"/>
          </w:tcPr>
          <w:p w:rsidR="00D727B2" w:rsidRDefault="00D727B2"/>
        </w:tc>
        <w:tc>
          <w:tcPr>
            <w:tcW w:w="993" w:type="dxa"/>
          </w:tcPr>
          <w:p w:rsidR="00D727B2" w:rsidRDefault="00D727B2"/>
        </w:tc>
      </w:tr>
      <w:tr w:rsidR="00D727B2">
        <w:trPr>
          <w:trHeight w:hRule="exact" w:val="1666"/>
        </w:trPr>
        <w:tc>
          <w:tcPr>
            <w:tcW w:w="9654" w:type="dxa"/>
            <w:gridSpan w:val="4"/>
            <w:shd w:val="clear" w:color="000000" w:fill="FFFFFF"/>
            <w:tcMar>
              <w:left w:w="34" w:type="dxa"/>
              <w:right w:w="34" w:type="dxa"/>
            </w:tcMar>
          </w:tcPr>
          <w:p w:rsidR="00D727B2" w:rsidRDefault="00D727B2">
            <w:pPr>
              <w:spacing w:after="0" w:line="240" w:lineRule="auto"/>
              <w:jc w:val="center"/>
              <w:rPr>
                <w:sz w:val="24"/>
                <w:szCs w:val="24"/>
              </w:rPr>
            </w:pPr>
          </w:p>
          <w:p w:rsidR="00D727B2" w:rsidRDefault="00D979F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727B2" w:rsidRDefault="00D727B2">
            <w:pPr>
              <w:spacing w:after="0" w:line="240" w:lineRule="auto"/>
              <w:jc w:val="center"/>
              <w:rPr>
                <w:sz w:val="24"/>
                <w:szCs w:val="24"/>
              </w:rPr>
            </w:pPr>
          </w:p>
          <w:p w:rsidR="00D727B2" w:rsidRDefault="00D979F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D727B2" w:rsidRDefault="00D979F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727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27B2" w:rsidRDefault="00D979F7">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27B2" w:rsidRDefault="00D979F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27B2" w:rsidRDefault="00D979F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27B2" w:rsidRDefault="00D979F7">
            <w:pPr>
              <w:spacing w:after="0" w:line="240" w:lineRule="auto"/>
              <w:jc w:val="center"/>
              <w:rPr>
                <w:sz w:val="24"/>
                <w:szCs w:val="24"/>
              </w:rPr>
            </w:pPr>
            <w:r>
              <w:rPr>
                <w:rFonts w:ascii="Times New Roman" w:hAnsi="Times New Roman" w:cs="Times New Roman"/>
                <w:color w:val="000000"/>
                <w:sz w:val="24"/>
                <w:szCs w:val="24"/>
              </w:rPr>
              <w:t>Часов</w:t>
            </w:r>
          </w:p>
        </w:tc>
      </w:tr>
      <w:tr w:rsidR="00D727B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27B2" w:rsidRDefault="00D727B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27B2" w:rsidRDefault="00D727B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27B2" w:rsidRDefault="00D727B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27B2" w:rsidRDefault="00D727B2"/>
        </w:tc>
      </w:tr>
      <w:tr w:rsidR="00D727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2</w:t>
            </w:r>
          </w:p>
        </w:tc>
      </w:tr>
      <w:tr w:rsidR="00D727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2</w:t>
            </w:r>
          </w:p>
        </w:tc>
      </w:tr>
      <w:tr w:rsidR="00D727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Тема 3. Стратегии решений в условиях неопределенности и</w:t>
            </w:r>
          </w:p>
          <w:p w:rsidR="00D727B2" w:rsidRDefault="00D979F7">
            <w:pPr>
              <w:spacing w:after="0" w:line="240" w:lineRule="auto"/>
              <w:rPr>
                <w:sz w:val="24"/>
                <w:szCs w:val="24"/>
              </w:rPr>
            </w:pPr>
            <w:r>
              <w:rPr>
                <w:rFonts w:ascii="Times New Roman" w:hAnsi="Times New Roman" w:cs="Times New Roman"/>
                <w:color w:val="000000"/>
                <w:sz w:val="24"/>
                <w:szCs w:val="24"/>
              </w:rPr>
              <w:t>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2</w:t>
            </w:r>
          </w:p>
        </w:tc>
      </w:tr>
      <w:tr w:rsidR="00D727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2</w:t>
            </w:r>
          </w:p>
        </w:tc>
      </w:tr>
      <w:tr w:rsidR="00D727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Тема 5. Инструменты выявления и мониторинга рисков</w:t>
            </w:r>
          </w:p>
          <w:p w:rsidR="00D727B2" w:rsidRDefault="00D979F7">
            <w:pPr>
              <w:spacing w:after="0" w:line="240" w:lineRule="auto"/>
              <w:rPr>
                <w:sz w:val="24"/>
                <w:szCs w:val="24"/>
              </w:rPr>
            </w:pPr>
            <w:r>
              <w:rPr>
                <w:rFonts w:ascii="Times New Roman" w:hAnsi="Times New Roman" w:cs="Times New Roman"/>
                <w:color w:val="000000"/>
                <w:sz w:val="24"/>
                <w:szCs w:val="24"/>
              </w:rPr>
              <w:t>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2</w:t>
            </w:r>
          </w:p>
        </w:tc>
      </w:tr>
      <w:tr w:rsidR="00D727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2</w:t>
            </w:r>
          </w:p>
        </w:tc>
      </w:tr>
      <w:tr w:rsidR="00D727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2</w:t>
            </w:r>
          </w:p>
        </w:tc>
      </w:tr>
      <w:tr w:rsidR="00D727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2</w:t>
            </w:r>
          </w:p>
        </w:tc>
      </w:tr>
      <w:tr w:rsidR="00D727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2</w:t>
            </w:r>
          </w:p>
        </w:tc>
      </w:tr>
      <w:tr w:rsidR="00D727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2</w:t>
            </w:r>
          </w:p>
        </w:tc>
      </w:tr>
      <w:tr w:rsidR="00D727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2</w:t>
            </w:r>
          </w:p>
        </w:tc>
      </w:tr>
      <w:tr w:rsidR="00D727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Тема 3. Стратегии решений в условиях неопределенности и</w:t>
            </w:r>
          </w:p>
          <w:p w:rsidR="00D727B2" w:rsidRDefault="00D979F7">
            <w:pPr>
              <w:spacing w:after="0" w:line="240" w:lineRule="auto"/>
              <w:rPr>
                <w:sz w:val="24"/>
                <w:szCs w:val="24"/>
              </w:rPr>
            </w:pPr>
            <w:r>
              <w:rPr>
                <w:rFonts w:ascii="Times New Roman" w:hAnsi="Times New Roman" w:cs="Times New Roman"/>
                <w:color w:val="000000"/>
                <w:sz w:val="24"/>
                <w:szCs w:val="24"/>
              </w:rPr>
              <w:t>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2</w:t>
            </w:r>
          </w:p>
        </w:tc>
      </w:tr>
      <w:tr w:rsidR="00D727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2</w:t>
            </w:r>
          </w:p>
        </w:tc>
      </w:tr>
      <w:tr w:rsidR="00D727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Тема 5. Инструменты выявления и мониторинга рисков</w:t>
            </w:r>
          </w:p>
          <w:p w:rsidR="00D727B2" w:rsidRDefault="00D979F7">
            <w:pPr>
              <w:spacing w:after="0" w:line="240" w:lineRule="auto"/>
              <w:rPr>
                <w:sz w:val="24"/>
                <w:szCs w:val="24"/>
              </w:rPr>
            </w:pPr>
            <w:r>
              <w:rPr>
                <w:rFonts w:ascii="Times New Roman" w:hAnsi="Times New Roman" w:cs="Times New Roman"/>
                <w:color w:val="000000"/>
                <w:sz w:val="24"/>
                <w:szCs w:val="24"/>
              </w:rPr>
              <w:t>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2</w:t>
            </w:r>
          </w:p>
        </w:tc>
      </w:tr>
      <w:tr w:rsidR="00D727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2</w:t>
            </w:r>
          </w:p>
        </w:tc>
      </w:tr>
      <w:tr w:rsidR="00D727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2</w:t>
            </w:r>
          </w:p>
        </w:tc>
      </w:tr>
      <w:tr w:rsidR="00D727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2</w:t>
            </w:r>
          </w:p>
        </w:tc>
      </w:tr>
      <w:tr w:rsidR="00D727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2</w:t>
            </w:r>
          </w:p>
        </w:tc>
      </w:tr>
      <w:tr w:rsidR="00D727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6</w:t>
            </w:r>
          </w:p>
        </w:tc>
      </w:tr>
      <w:tr w:rsidR="00D727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6</w:t>
            </w:r>
          </w:p>
        </w:tc>
      </w:tr>
      <w:tr w:rsidR="00D727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Тема 3. Стратегии решений в условиях неопределенности и</w:t>
            </w:r>
          </w:p>
          <w:p w:rsidR="00D727B2" w:rsidRDefault="00D979F7">
            <w:pPr>
              <w:spacing w:after="0" w:line="240" w:lineRule="auto"/>
              <w:rPr>
                <w:sz w:val="24"/>
                <w:szCs w:val="24"/>
              </w:rPr>
            </w:pPr>
            <w:r>
              <w:rPr>
                <w:rFonts w:ascii="Times New Roman" w:hAnsi="Times New Roman" w:cs="Times New Roman"/>
                <w:color w:val="000000"/>
                <w:sz w:val="24"/>
                <w:szCs w:val="24"/>
              </w:rPr>
              <w:t>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6</w:t>
            </w:r>
          </w:p>
        </w:tc>
      </w:tr>
      <w:tr w:rsidR="00D727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6</w:t>
            </w:r>
          </w:p>
        </w:tc>
      </w:tr>
      <w:tr w:rsidR="00D727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Тема 5. Инструменты выявления и мониторинга рисков</w:t>
            </w:r>
          </w:p>
          <w:p w:rsidR="00D727B2" w:rsidRDefault="00D979F7">
            <w:pPr>
              <w:spacing w:after="0" w:line="240" w:lineRule="auto"/>
              <w:rPr>
                <w:sz w:val="24"/>
                <w:szCs w:val="24"/>
              </w:rPr>
            </w:pPr>
            <w:r>
              <w:rPr>
                <w:rFonts w:ascii="Times New Roman" w:hAnsi="Times New Roman" w:cs="Times New Roman"/>
                <w:color w:val="000000"/>
                <w:sz w:val="24"/>
                <w:szCs w:val="24"/>
              </w:rPr>
              <w:t>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6</w:t>
            </w:r>
          </w:p>
        </w:tc>
      </w:tr>
      <w:tr w:rsidR="00D727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6</w:t>
            </w:r>
          </w:p>
        </w:tc>
      </w:tr>
    </w:tbl>
    <w:p w:rsidR="00D727B2" w:rsidRDefault="00D979F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727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lastRenderedPageBreak/>
              <w:t>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6</w:t>
            </w:r>
          </w:p>
        </w:tc>
      </w:tr>
      <w:tr w:rsidR="00D727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6</w:t>
            </w:r>
          </w:p>
        </w:tc>
      </w:tr>
      <w:tr w:rsidR="00D727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6</w:t>
            </w:r>
          </w:p>
        </w:tc>
      </w:tr>
      <w:tr w:rsidR="00D727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2</w:t>
            </w:r>
          </w:p>
        </w:tc>
      </w:tr>
      <w:tr w:rsidR="00D727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2</w:t>
            </w:r>
          </w:p>
        </w:tc>
      </w:tr>
      <w:tr w:rsidR="00D727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Тема 3. Стратегии решений в условиях неопределенности и</w:t>
            </w:r>
          </w:p>
          <w:p w:rsidR="00D727B2" w:rsidRDefault="00D979F7">
            <w:pPr>
              <w:spacing w:after="0" w:line="240" w:lineRule="auto"/>
              <w:rPr>
                <w:sz w:val="24"/>
                <w:szCs w:val="24"/>
              </w:rPr>
            </w:pPr>
            <w:r>
              <w:rPr>
                <w:rFonts w:ascii="Times New Roman" w:hAnsi="Times New Roman" w:cs="Times New Roman"/>
                <w:color w:val="000000"/>
                <w:sz w:val="24"/>
                <w:szCs w:val="24"/>
              </w:rPr>
              <w:t>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2</w:t>
            </w:r>
          </w:p>
        </w:tc>
      </w:tr>
      <w:tr w:rsidR="00D727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2</w:t>
            </w:r>
          </w:p>
        </w:tc>
      </w:tr>
      <w:tr w:rsidR="00D727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Тема 5. Инструменты выявления и мониторинга рисков</w:t>
            </w:r>
          </w:p>
          <w:p w:rsidR="00D727B2" w:rsidRDefault="00D979F7">
            <w:pPr>
              <w:spacing w:after="0" w:line="240" w:lineRule="auto"/>
              <w:rPr>
                <w:sz w:val="24"/>
                <w:szCs w:val="24"/>
              </w:rPr>
            </w:pPr>
            <w:r>
              <w:rPr>
                <w:rFonts w:ascii="Times New Roman" w:hAnsi="Times New Roman" w:cs="Times New Roman"/>
                <w:color w:val="000000"/>
                <w:sz w:val="24"/>
                <w:szCs w:val="24"/>
              </w:rPr>
              <w:t>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2</w:t>
            </w:r>
          </w:p>
        </w:tc>
      </w:tr>
      <w:tr w:rsidR="00D727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2</w:t>
            </w:r>
          </w:p>
        </w:tc>
      </w:tr>
      <w:tr w:rsidR="00D727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2</w:t>
            </w:r>
          </w:p>
        </w:tc>
      </w:tr>
      <w:tr w:rsidR="00D727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2</w:t>
            </w:r>
          </w:p>
        </w:tc>
      </w:tr>
      <w:tr w:rsidR="00D727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2</w:t>
            </w:r>
          </w:p>
        </w:tc>
      </w:tr>
      <w:tr w:rsidR="00D727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Перечень вопросов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0</w:t>
            </w:r>
          </w:p>
        </w:tc>
      </w:tr>
      <w:tr w:rsidR="00D727B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727B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727B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color w:val="000000"/>
                <w:sz w:val="24"/>
                <w:szCs w:val="24"/>
              </w:rPr>
              <w:t>108</w:t>
            </w:r>
          </w:p>
        </w:tc>
      </w:tr>
      <w:tr w:rsidR="00D727B2">
        <w:trPr>
          <w:trHeight w:hRule="exact" w:val="8089"/>
        </w:trPr>
        <w:tc>
          <w:tcPr>
            <w:tcW w:w="9654" w:type="dxa"/>
            <w:gridSpan w:val="4"/>
            <w:shd w:val="clear" w:color="000000" w:fill="FFFFFF"/>
            <w:tcMar>
              <w:left w:w="34" w:type="dxa"/>
              <w:right w:w="34" w:type="dxa"/>
            </w:tcMar>
          </w:tcPr>
          <w:p w:rsidR="00D727B2" w:rsidRDefault="00D727B2">
            <w:pPr>
              <w:spacing w:after="0" w:line="240" w:lineRule="auto"/>
              <w:jc w:val="both"/>
              <w:rPr>
                <w:sz w:val="20"/>
                <w:szCs w:val="20"/>
              </w:rPr>
            </w:pPr>
          </w:p>
          <w:p w:rsidR="00D727B2" w:rsidRDefault="00D979F7">
            <w:pPr>
              <w:spacing w:after="0" w:line="240" w:lineRule="auto"/>
              <w:jc w:val="both"/>
              <w:rPr>
                <w:sz w:val="20"/>
                <w:szCs w:val="20"/>
              </w:rPr>
            </w:pPr>
            <w:r>
              <w:rPr>
                <w:rFonts w:ascii="Times New Roman" w:hAnsi="Times New Roman" w:cs="Times New Roman"/>
                <w:color w:val="000000"/>
                <w:sz w:val="20"/>
                <w:szCs w:val="20"/>
              </w:rPr>
              <w:t>* Примечания:</w:t>
            </w:r>
          </w:p>
          <w:p w:rsidR="00D727B2" w:rsidRDefault="00D979F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727B2" w:rsidRDefault="00D979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727B2" w:rsidRDefault="00D979F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727B2" w:rsidRDefault="00D979F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D727B2" w:rsidRDefault="00D979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27B2">
        <w:trPr>
          <w:trHeight w:hRule="exact" w:val="9931"/>
        </w:trPr>
        <w:tc>
          <w:tcPr>
            <w:tcW w:w="9654" w:type="dxa"/>
            <w:shd w:val="clear" w:color="000000" w:fill="FFFFFF"/>
            <w:tcMar>
              <w:left w:w="34" w:type="dxa"/>
              <w:right w:w="34" w:type="dxa"/>
            </w:tcMar>
          </w:tcPr>
          <w:p w:rsidR="00D727B2" w:rsidRDefault="00D979F7">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727B2" w:rsidRDefault="00D979F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727B2" w:rsidRDefault="00D979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727B2" w:rsidRDefault="00D979F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727B2" w:rsidRDefault="00D979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727B2">
        <w:trPr>
          <w:trHeight w:hRule="exact" w:val="585"/>
        </w:trPr>
        <w:tc>
          <w:tcPr>
            <w:tcW w:w="9654" w:type="dxa"/>
            <w:shd w:val="clear" w:color="000000" w:fill="FFFFFF"/>
            <w:tcMar>
              <w:left w:w="34" w:type="dxa"/>
              <w:right w:w="34" w:type="dxa"/>
            </w:tcMar>
          </w:tcPr>
          <w:p w:rsidR="00D727B2" w:rsidRDefault="00D727B2">
            <w:pPr>
              <w:spacing w:after="0" w:line="240" w:lineRule="auto"/>
              <w:rPr>
                <w:sz w:val="24"/>
                <w:szCs w:val="24"/>
              </w:rPr>
            </w:pPr>
          </w:p>
          <w:p w:rsidR="00D727B2" w:rsidRDefault="00D979F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727B2">
        <w:trPr>
          <w:trHeight w:hRule="exact" w:val="277"/>
        </w:trPr>
        <w:tc>
          <w:tcPr>
            <w:tcW w:w="9654" w:type="dxa"/>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727B2">
        <w:trPr>
          <w:trHeight w:hRule="exact" w:val="26"/>
        </w:trPr>
        <w:tc>
          <w:tcPr>
            <w:tcW w:w="9654" w:type="dxa"/>
            <w:vMerge w:val="restart"/>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b/>
                <w:color w:val="000000"/>
                <w:sz w:val="24"/>
                <w:szCs w:val="24"/>
              </w:rPr>
              <w:t>Тема 1. Риск как экономическая категория</w:t>
            </w:r>
          </w:p>
        </w:tc>
      </w:tr>
      <w:tr w:rsidR="00D727B2">
        <w:trPr>
          <w:trHeight w:hRule="exact" w:val="277"/>
        </w:trPr>
        <w:tc>
          <w:tcPr>
            <w:tcW w:w="9654" w:type="dxa"/>
            <w:vMerge/>
            <w:shd w:val="clear" w:color="000000" w:fill="FFFFFF"/>
            <w:tcMar>
              <w:left w:w="34" w:type="dxa"/>
              <w:right w:w="34" w:type="dxa"/>
            </w:tcMar>
          </w:tcPr>
          <w:p w:rsidR="00D727B2" w:rsidRDefault="00D727B2"/>
        </w:tc>
      </w:tr>
      <w:tr w:rsidR="00D727B2">
        <w:trPr>
          <w:trHeight w:hRule="exact" w:val="1637"/>
        </w:trPr>
        <w:tc>
          <w:tcPr>
            <w:tcW w:w="9654" w:type="dxa"/>
            <w:shd w:val="clear" w:color="000000" w:fill="FFFFFF"/>
            <w:tcMar>
              <w:left w:w="34" w:type="dxa"/>
              <w:right w:w="34" w:type="dxa"/>
            </w:tcMar>
          </w:tcPr>
          <w:p w:rsidR="00D727B2" w:rsidRDefault="00D979F7">
            <w:pPr>
              <w:spacing w:after="0" w:line="240" w:lineRule="auto"/>
              <w:jc w:val="both"/>
              <w:rPr>
                <w:sz w:val="24"/>
                <w:szCs w:val="24"/>
              </w:rPr>
            </w:pPr>
            <w:r>
              <w:rPr>
                <w:rFonts w:ascii="Times New Roman" w:hAnsi="Times New Roman" w:cs="Times New Roman"/>
                <w:color w:val="000000"/>
                <w:sz w:val="24"/>
                <w:szCs w:val="24"/>
              </w:rPr>
              <w:t>Сущность риска как экономической категории. Объективная и субъективная стороны риска. Источники риска в рыночной среде. Существующие подходы к пониманию категории "риск". Анализ основных признаков,используемых для определения понятия "риск". Основные признаки, характерные для рисковой ситуации.</w:t>
            </w:r>
          </w:p>
          <w:p w:rsidR="00D727B2" w:rsidRDefault="00D979F7">
            <w:pPr>
              <w:spacing w:after="0" w:line="240" w:lineRule="auto"/>
              <w:jc w:val="both"/>
              <w:rPr>
                <w:sz w:val="24"/>
                <w:szCs w:val="24"/>
              </w:rPr>
            </w:pPr>
            <w:r>
              <w:rPr>
                <w:rFonts w:ascii="Times New Roman" w:hAnsi="Times New Roman" w:cs="Times New Roman"/>
                <w:color w:val="000000"/>
                <w:sz w:val="24"/>
                <w:szCs w:val="24"/>
              </w:rPr>
              <w:t>Взаимосвязь экономических категорий "эффективность" и "риск".</w:t>
            </w:r>
          </w:p>
          <w:p w:rsidR="00D727B2" w:rsidRDefault="00D979F7">
            <w:pPr>
              <w:spacing w:after="0" w:line="240" w:lineRule="auto"/>
              <w:jc w:val="both"/>
              <w:rPr>
                <w:sz w:val="24"/>
                <w:szCs w:val="24"/>
              </w:rPr>
            </w:pPr>
            <w:r>
              <w:rPr>
                <w:rFonts w:ascii="Times New Roman" w:hAnsi="Times New Roman" w:cs="Times New Roman"/>
                <w:color w:val="000000"/>
                <w:sz w:val="24"/>
                <w:szCs w:val="24"/>
              </w:rPr>
              <w:t>Классифицирование рисков деятельности предприятия.</w:t>
            </w:r>
          </w:p>
        </w:tc>
      </w:tr>
      <w:tr w:rsidR="00D727B2">
        <w:trPr>
          <w:trHeight w:hRule="exact" w:val="304"/>
        </w:trPr>
        <w:tc>
          <w:tcPr>
            <w:tcW w:w="9654" w:type="dxa"/>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b/>
                <w:color w:val="000000"/>
                <w:sz w:val="24"/>
                <w:szCs w:val="24"/>
              </w:rPr>
              <w:t>Тема 2. Методы определения вероятности и последствий рисков</w:t>
            </w:r>
          </w:p>
        </w:tc>
      </w:tr>
      <w:tr w:rsidR="00D727B2">
        <w:trPr>
          <w:trHeight w:hRule="exact" w:val="2350"/>
        </w:trPr>
        <w:tc>
          <w:tcPr>
            <w:tcW w:w="9654" w:type="dxa"/>
            <w:shd w:val="clear" w:color="000000" w:fill="FFFFFF"/>
            <w:tcMar>
              <w:left w:w="34" w:type="dxa"/>
              <w:right w:w="34" w:type="dxa"/>
            </w:tcMar>
          </w:tcPr>
          <w:p w:rsidR="00D727B2" w:rsidRDefault="00D979F7">
            <w:pPr>
              <w:spacing w:after="0" w:line="240" w:lineRule="auto"/>
              <w:jc w:val="both"/>
              <w:rPr>
                <w:sz w:val="24"/>
                <w:szCs w:val="24"/>
              </w:rPr>
            </w:pPr>
            <w:r>
              <w:rPr>
                <w:rFonts w:ascii="Times New Roman" w:hAnsi="Times New Roman" w:cs="Times New Roman"/>
                <w:color w:val="000000"/>
                <w:sz w:val="24"/>
                <w:szCs w:val="24"/>
              </w:rPr>
              <w:t>Вероятностный подход к измерению риска. Риск. Вероятность рисков. Случай, вероятность и воздействие. Объективный и субъективный методы определения вероятности нежелательных событий.Статистические методы, определяющие степень риска предприятия с помощью вероятности наступления событий. Риск как мера неопределенности ожидаемого дохода. Риск как мера колеблемости дохода.Математико- статистические показатели риска в терминах распределения вероятностей ожидаемого дохода и</w:t>
            </w:r>
          </w:p>
          <w:p w:rsidR="00D727B2" w:rsidRDefault="00D979F7">
            <w:pPr>
              <w:spacing w:after="0" w:line="240" w:lineRule="auto"/>
              <w:jc w:val="both"/>
              <w:rPr>
                <w:sz w:val="24"/>
                <w:szCs w:val="24"/>
              </w:rPr>
            </w:pPr>
            <w:r>
              <w:rPr>
                <w:rFonts w:ascii="Times New Roman" w:hAnsi="Times New Roman" w:cs="Times New Roman"/>
                <w:color w:val="000000"/>
                <w:sz w:val="24"/>
                <w:szCs w:val="24"/>
              </w:rPr>
              <w:t>среднеквадратического отклонения от среднеожидаемого дохода. Вариация, ковариация,</w:t>
            </w:r>
          </w:p>
        </w:tc>
      </w:tr>
    </w:tbl>
    <w:p w:rsidR="00D727B2" w:rsidRDefault="00D979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27B2">
        <w:trPr>
          <w:trHeight w:hRule="exact" w:val="826"/>
        </w:trPr>
        <w:tc>
          <w:tcPr>
            <w:tcW w:w="9654" w:type="dxa"/>
            <w:shd w:val="clear" w:color="000000" w:fill="FFFFFF"/>
            <w:tcMar>
              <w:left w:w="34" w:type="dxa"/>
              <w:right w:w="34" w:type="dxa"/>
            </w:tcMar>
          </w:tcPr>
          <w:p w:rsidR="00D727B2" w:rsidRDefault="00D979F7">
            <w:pPr>
              <w:spacing w:after="0" w:line="240" w:lineRule="auto"/>
              <w:jc w:val="both"/>
              <w:rPr>
                <w:sz w:val="24"/>
                <w:szCs w:val="24"/>
              </w:rPr>
            </w:pPr>
            <w:r>
              <w:rPr>
                <w:rFonts w:ascii="Times New Roman" w:hAnsi="Times New Roman" w:cs="Times New Roman"/>
                <w:color w:val="000000"/>
                <w:sz w:val="24"/>
                <w:szCs w:val="24"/>
              </w:rPr>
              <w:lastRenderedPageBreak/>
              <w:t>корреляция.Среднеквадратическое отклонение от среднего наблюдавшегося дохода. Уменьшение этих показателей как цель и содержание управления рисками. Положительные и отрицательные стороны статистических методов.</w:t>
            </w:r>
          </w:p>
        </w:tc>
      </w:tr>
      <w:tr w:rsidR="00D727B2">
        <w:trPr>
          <w:trHeight w:hRule="exact" w:val="585"/>
        </w:trPr>
        <w:tc>
          <w:tcPr>
            <w:tcW w:w="9654" w:type="dxa"/>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b/>
                <w:color w:val="000000"/>
                <w:sz w:val="24"/>
                <w:szCs w:val="24"/>
              </w:rPr>
              <w:t>Тема 3. Стратегии решений в условиях неопределенности и</w:t>
            </w:r>
          </w:p>
          <w:p w:rsidR="00D727B2" w:rsidRDefault="00D979F7">
            <w:pPr>
              <w:spacing w:after="0" w:line="240" w:lineRule="auto"/>
              <w:jc w:val="center"/>
              <w:rPr>
                <w:sz w:val="24"/>
                <w:szCs w:val="24"/>
              </w:rPr>
            </w:pPr>
            <w:r>
              <w:rPr>
                <w:rFonts w:ascii="Times New Roman" w:hAnsi="Times New Roman" w:cs="Times New Roman"/>
                <w:b/>
                <w:color w:val="000000"/>
                <w:sz w:val="24"/>
                <w:szCs w:val="24"/>
              </w:rPr>
              <w:t>риска</w:t>
            </w:r>
          </w:p>
        </w:tc>
      </w:tr>
      <w:tr w:rsidR="00D727B2">
        <w:trPr>
          <w:trHeight w:hRule="exact" w:val="1366"/>
        </w:trPr>
        <w:tc>
          <w:tcPr>
            <w:tcW w:w="9654" w:type="dxa"/>
            <w:shd w:val="clear" w:color="000000" w:fill="FFFFFF"/>
            <w:tcMar>
              <w:left w:w="34" w:type="dxa"/>
              <w:right w:w="34" w:type="dxa"/>
            </w:tcMar>
          </w:tcPr>
          <w:p w:rsidR="00D727B2" w:rsidRDefault="00D979F7">
            <w:pPr>
              <w:spacing w:after="0" w:line="240" w:lineRule="auto"/>
              <w:jc w:val="both"/>
              <w:rPr>
                <w:sz w:val="24"/>
                <w:szCs w:val="24"/>
              </w:rPr>
            </w:pPr>
            <w:r>
              <w:rPr>
                <w:rFonts w:ascii="Times New Roman" w:hAnsi="Times New Roman" w:cs="Times New Roman"/>
                <w:color w:val="000000"/>
                <w:sz w:val="24"/>
                <w:szCs w:val="24"/>
              </w:rPr>
              <w:t>Теория игр в анализе и оценке рисков. Понятие стратегических игр. Принципы применения методологии матричных игр в оценке риска.Подходы к оценке риска в условиях полной и частичной неопределенности.Критерий рациональности Лапласа в оценке риска. Критерий Гурвица. Особенность оценки риска по критериям</w:t>
            </w:r>
          </w:p>
          <w:p w:rsidR="00D727B2" w:rsidRDefault="00D979F7">
            <w:pPr>
              <w:spacing w:after="0" w:line="240" w:lineRule="auto"/>
              <w:jc w:val="both"/>
              <w:rPr>
                <w:sz w:val="24"/>
                <w:szCs w:val="24"/>
              </w:rPr>
            </w:pPr>
            <w:r>
              <w:rPr>
                <w:rFonts w:ascii="Times New Roman" w:hAnsi="Times New Roman" w:cs="Times New Roman"/>
                <w:color w:val="000000"/>
                <w:sz w:val="24"/>
                <w:szCs w:val="24"/>
              </w:rPr>
              <w:t>Вальда, Сэвиджа и Лапласа в принятии управленческих решений</w:t>
            </w:r>
          </w:p>
        </w:tc>
      </w:tr>
      <w:tr w:rsidR="00D727B2">
        <w:trPr>
          <w:trHeight w:hRule="exact" w:val="585"/>
        </w:trPr>
        <w:tc>
          <w:tcPr>
            <w:tcW w:w="9654" w:type="dxa"/>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b/>
                <w:color w:val="000000"/>
                <w:sz w:val="24"/>
                <w:szCs w:val="24"/>
              </w:rPr>
              <w:t>Тема 4. Место оценки и мониторинга рисков в системе управления рисками организации</w:t>
            </w:r>
          </w:p>
        </w:tc>
      </w:tr>
      <w:tr w:rsidR="00D727B2">
        <w:trPr>
          <w:trHeight w:hRule="exact" w:val="1366"/>
        </w:trPr>
        <w:tc>
          <w:tcPr>
            <w:tcW w:w="9654" w:type="dxa"/>
            <w:shd w:val="clear" w:color="000000" w:fill="FFFFFF"/>
            <w:tcMar>
              <w:left w:w="34" w:type="dxa"/>
              <w:right w:w="34" w:type="dxa"/>
            </w:tcMar>
          </w:tcPr>
          <w:p w:rsidR="00D727B2" w:rsidRDefault="00D979F7">
            <w:pPr>
              <w:spacing w:after="0" w:line="240" w:lineRule="auto"/>
              <w:jc w:val="both"/>
              <w:rPr>
                <w:sz w:val="24"/>
                <w:szCs w:val="24"/>
              </w:rPr>
            </w:pPr>
            <w:r>
              <w:rPr>
                <w:rFonts w:ascii="Times New Roman" w:hAnsi="Times New Roman" w:cs="Times New Roman"/>
                <w:color w:val="000000"/>
                <w:sz w:val="24"/>
                <w:szCs w:val="24"/>
              </w:rPr>
              <w:t>Система управления рисками (СУР) предприятия. Место оценки и мониторинга рисков системе управления рисками предприятия. Процедурнау аспекты мониторинга Стандартизация процессов анализа и оценки рисков.Элементы и этапы процедуры управления рискам согласно стандартам AS/NZS, FERMA, COSO, ISO31000-2018,</w:t>
            </w:r>
          </w:p>
          <w:p w:rsidR="00D727B2" w:rsidRDefault="00D979F7">
            <w:pPr>
              <w:spacing w:after="0" w:line="240" w:lineRule="auto"/>
              <w:jc w:val="both"/>
              <w:rPr>
                <w:sz w:val="24"/>
                <w:szCs w:val="24"/>
              </w:rPr>
            </w:pPr>
            <w:r>
              <w:rPr>
                <w:rFonts w:ascii="Times New Roman" w:hAnsi="Times New Roman" w:cs="Times New Roman"/>
                <w:color w:val="000000"/>
                <w:sz w:val="24"/>
                <w:szCs w:val="24"/>
              </w:rPr>
              <w:t>ISO 31010-2018.Информационная база оценки и мониторинга рисков.</w:t>
            </w:r>
          </w:p>
        </w:tc>
      </w:tr>
      <w:tr w:rsidR="00D727B2">
        <w:trPr>
          <w:trHeight w:hRule="exact" w:val="585"/>
        </w:trPr>
        <w:tc>
          <w:tcPr>
            <w:tcW w:w="9654" w:type="dxa"/>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b/>
                <w:color w:val="000000"/>
                <w:sz w:val="24"/>
                <w:szCs w:val="24"/>
              </w:rPr>
              <w:t>Тема 5. Инструменты выявления и мониторинга рисков</w:t>
            </w:r>
          </w:p>
          <w:p w:rsidR="00D727B2" w:rsidRDefault="00D979F7">
            <w:pPr>
              <w:spacing w:after="0" w:line="240" w:lineRule="auto"/>
              <w:jc w:val="center"/>
              <w:rPr>
                <w:sz w:val="24"/>
                <w:szCs w:val="24"/>
              </w:rPr>
            </w:pPr>
            <w:r>
              <w:rPr>
                <w:rFonts w:ascii="Times New Roman" w:hAnsi="Times New Roman" w:cs="Times New Roman"/>
                <w:b/>
                <w:color w:val="000000"/>
                <w:sz w:val="24"/>
                <w:szCs w:val="24"/>
              </w:rPr>
              <w:t>деятельности предприятия</w:t>
            </w:r>
          </w:p>
        </w:tc>
      </w:tr>
      <w:tr w:rsidR="00D727B2">
        <w:trPr>
          <w:trHeight w:hRule="exact" w:val="2178"/>
        </w:trPr>
        <w:tc>
          <w:tcPr>
            <w:tcW w:w="9654" w:type="dxa"/>
            <w:shd w:val="clear" w:color="000000" w:fill="FFFFFF"/>
            <w:tcMar>
              <w:left w:w="34" w:type="dxa"/>
              <w:right w:w="34" w:type="dxa"/>
            </w:tcMar>
          </w:tcPr>
          <w:p w:rsidR="00D727B2" w:rsidRDefault="00D979F7">
            <w:pPr>
              <w:spacing w:after="0" w:line="240" w:lineRule="auto"/>
              <w:jc w:val="both"/>
              <w:rPr>
                <w:sz w:val="24"/>
                <w:szCs w:val="24"/>
              </w:rPr>
            </w:pPr>
            <w:r>
              <w:rPr>
                <w:rFonts w:ascii="Times New Roman" w:hAnsi="Times New Roman" w:cs="Times New Roman"/>
                <w:color w:val="000000"/>
                <w:sz w:val="24"/>
                <w:szCs w:val="24"/>
              </w:rPr>
              <w:t>Тема 5. Инструменты выявления и мониторинга рисков деятельности предприятия Основные подходы к выявлению риска. Механизм мониторинга. Триггеры риска. Сбор информации о структуре</w:t>
            </w:r>
          </w:p>
          <w:p w:rsidR="00D727B2" w:rsidRDefault="00D979F7">
            <w:pPr>
              <w:spacing w:after="0" w:line="240" w:lineRule="auto"/>
              <w:jc w:val="both"/>
              <w:rPr>
                <w:sz w:val="24"/>
                <w:szCs w:val="24"/>
              </w:rPr>
            </w:pPr>
            <w:r>
              <w:rPr>
                <w:rFonts w:ascii="Times New Roman" w:hAnsi="Times New Roman" w:cs="Times New Roman"/>
                <w:color w:val="000000"/>
                <w:sz w:val="24"/>
                <w:szCs w:val="24"/>
              </w:rPr>
              <w:t>объекта, выявление опасностей или инцидентов. Метод опросных листов. Метод структурных диаграмм. Карты</w:t>
            </w:r>
          </w:p>
          <w:p w:rsidR="00D727B2" w:rsidRDefault="00D979F7">
            <w:pPr>
              <w:spacing w:after="0" w:line="240" w:lineRule="auto"/>
              <w:jc w:val="both"/>
              <w:rPr>
                <w:sz w:val="24"/>
                <w:szCs w:val="24"/>
              </w:rPr>
            </w:pPr>
            <w:r>
              <w:rPr>
                <w:rFonts w:ascii="Times New Roman" w:hAnsi="Times New Roman" w:cs="Times New Roman"/>
                <w:color w:val="000000"/>
                <w:sz w:val="24"/>
                <w:szCs w:val="24"/>
              </w:rPr>
              <w:t>потоков. Прямая инспекция. Анализ финансовой и управленческой отчетности.Особенности применения экспертных и социологических методов при выявлении рисков. Алгоритм обработки экспертных оценок анализа рисков.</w:t>
            </w:r>
          </w:p>
        </w:tc>
      </w:tr>
      <w:tr w:rsidR="00D727B2">
        <w:trPr>
          <w:trHeight w:hRule="exact" w:val="304"/>
        </w:trPr>
        <w:tc>
          <w:tcPr>
            <w:tcW w:w="9654" w:type="dxa"/>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b/>
                <w:color w:val="000000"/>
                <w:sz w:val="24"/>
                <w:szCs w:val="24"/>
              </w:rPr>
              <w:t>Тема 6. Методы оценки рисков в условиях неопределенности</w:t>
            </w:r>
          </w:p>
        </w:tc>
      </w:tr>
      <w:tr w:rsidR="00D727B2">
        <w:trPr>
          <w:trHeight w:hRule="exact" w:val="2719"/>
        </w:trPr>
        <w:tc>
          <w:tcPr>
            <w:tcW w:w="9654" w:type="dxa"/>
            <w:shd w:val="clear" w:color="000000" w:fill="FFFFFF"/>
            <w:tcMar>
              <w:left w:w="34" w:type="dxa"/>
              <w:right w:w="34" w:type="dxa"/>
            </w:tcMar>
          </w:tcPr>
          <w:p w:rsidR="00D727B2" w:rsidRDefault="00D979F7">
            <w:pPr>
              <w:spacing w:after="0" w:line="240" w:lineRule="auto"/>
              <w:jc w:val="both"/>
              <w:rPr>
                <w:sz w:val="24"/>
                <w:szCs w:val="24"/>
              </w:rPr>
            </w:pPr>
            <w:r>
              <w:rPr>
                <w:rFonts w:ascii="Times New Roman" w:hAnsi="Times New Roman" w:cs="Times New Roman"/>
                <w:color w:val="000000"/>
                <w:sz w:val="24"/>
                <w:szCs w:val="24"/>
              </w:rPr>
              <w:t>Сущность аналитических методов и моделей оценки рисков предприятия. Игровые модели. Метод анализа целесообразности затрат. Методы расчета и анализа основных показателей финансово-хозяйственной деятельности предприятия. Модели по определению и оценке риска банкротства предприятия. Положительные и отрицательные стороны аналитических методов. Статистические показатели риска. Предельные значения</w:t>
            </w:r>
          </w:p>
          <w:p w:rsidR="00D727B2" w:rsidRDefault="00D979F7">
            <w:pPr>
              <w:spacing w:after="0" w:line="240" w:lineRule="auto"/>
              <w:jc w:val="both"/>
              <w:rPr>
                <w:sz w:val="24"/>
                <w:szCs w:val="24"/>
              </w:rPr>
            </w:pPr>
            <w:r>
              <w:rPr>
                <w:rFonts w:ascii="Times New Roman" w:hAnsi="Times New Roman" w:cs="Times New Roman"/>
                <w:color w:val="000000"/>
                <w:sz w:val="24"/>
                <w:szCs w:val="24"/>
              </w:rPr>
              <w:t>показателей риска.Количественные и качественные показатели оценки риска. Метод CAPM. Методология VAR.</w:t>
            </w:r>
          </w:p>
          <w:p w:rsidR="00D727B2" w:rsidRDefault="00D979F7">
            <w:pPr>
              <w:spacing w:after="0" w:line="240" w:lineRule="auto"/>
              <w:jc w:val="both"/>
              <w:rPr>
                <w:sz w:val="24"/>
                <w:szCs w:val="24"/>
              </w:rPr>
            </w:pPr>
            <w:r>
              <w:rPr>
                <w:rFonts w:ascii="Times New Roman" w:hAnsi="Times New Roman" w:cs="Times New Roman"/>
                <w:color w:val="000000"/>
                <w:sz w:val="24"/>
                <w:szCs w:val="24"/>
              </w:rPr>
              <w:t>Основные методы вычисления VAR: аналитический, историческое моделирование, статистическое моделирование. Метод WACC. Премия за риск.</w:t>
            </w:r>
          </w:p>
        </w:tc>
      </w:tr>
      <w:tr w:rsidR="00D727B2">
        <w:trPr>
          <w:trHeight w:hRule="exact" w:val="585"/>
        </w:trPr>
        <w:tc>
          <w:tcPr>
            <w:tcW w:w="9654" w:type="dxa"/>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b/>
                <w:color w:val="000000"/>
                <w:sz w:val="24"/>
                <w:szCs w:val="24"/>
              </w:rPr>
              <w:t>Тема 7. Поведенческие аспекты проведения оценки и мониторинга рисков на предприятии</w:t>
            </w:r>
          </w:p>
        </w:tc>
      </w:tr>
      <w:tr w:rsidR="00D727B2">
        <w:trPr>
          <w:trHeight w:hRule="exact" w:val="2178"/>
        </w:trPr>
        <w:tc>
          <w:tcPr>
            <w:tcW w:w="9654" w:type="dxa"/>
            <w:shd w:val="clear" w:color="000000" w:fill="FFFFFF"/>
            <w:tcMar>
              <w:left w:w="34" w:type="dxa"/>
              <w:right w:w="34" w:type="dxa"/>
            </w:tcMar>
          </w:tcPr>
          <w:p w:rsidR="00D727B2" w:rsidRDefault="00D979F7">
            <w:pPr>
              <w:spacing w:after="0" w:line="240" w:lineRule="auto"/>
              <w:jc w:val="both"/>
              <w:rPr>
                <w:sz w:val="24"/>
                <w:szCs w:val="24"/>
              </w:rPr>
            </w:pPr>
            <w:r>
              <w:rPr>
                <w:rFonts w:ascii="Times New Roman" w:hAnsi="Times New Roman" w:cs="Times New Roman"/>
                <w:color w:val="000000"/>
                <w:sz w:val="24"/>
                <w:szCs w:val="24"/>
              </w:rPr>
              <w:t>Определение толерантности к рискам. Кривая безразличия в принятии рисковых решений. Полезность риска для организации. Факторы различного уровня приемлемости рисков в деятельности организации. Концепция приемлемого риска. Пороговые значения риска (вероятности/ущерба). Отношение к управленческим рискам.</w:t>
            </w:r>
          </w:p>
          <w:p w:rsidR="00D727B2" w:rsidRDefault="00D979F7">
            <w:pPr>
              <w:spacing w:after="0" w:line="240" w:lineRule="auto"/>
              <w:jc w:val="both"/>
              <w:rPr>
                <w:sz w:val="24"/>
                <w:szCs w:val="24"/>
              </w:rPr>
            </w:pPr>
            <w:r>
              <w:rPr>
                <w:rFonts w:ascii="Times New Roman" w:hAnsi="Times New Roman" w:cs="Times New Roman"/>
                <w:color w:val="000000"/>
                <w:sz w:val="24"/>
                <w:szCs w:val="24"/>
              </w:rPr>
              <w:t>Отношение к рискам наемного персонала. Психологическая основа планирования эффективной стратегии противодействия наступлению рисков. Психологическая основа планирования эффективной стратегии ответов на риски. Ментальные ловушки в системе управления рисками.</w:t>
            </w:r>
          </w:p>
        </w:tc>
      </w:tr>
      <w:tr w:rsidR="00D727B2">
        <w:trPr>
          <w:trHeight w:hRule="exact" w:val="304"/>
        </w:trPr>
        <w:tc>
          <w:tcPr>
            <w:tcW w:w="9654" w:type="dxa"/>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b/>
                <w:color w:val="000000"/>
                <w:sz w:val="24"/>
                <w:szCs w:val="24"/>
              </w:rPr>
              <w:t>Тема 8. Стратегии обработки рисков предприятия</w:t>
            </w:r>
          </w:p>
        </w:tc>
      </w:tr>
      <w:tr w:rsidR="00D727B2">
        <w:trPr>
          <w:trHeight w:hRule="exact" w:val="1806"/>
        </w:trPr>
        <w:tc>
          <w:tcPr>
            <w:tcW w:w="9654" w:type="dxa"/>
            <w:shd w:val="clear" w:color="000000" w:fill="FFFFFF"/>
            <w:tcMar>
              <w:left w:w="34" w:type="dxa"/>
              <w:right w:w="34" w:type="dxa"/>
            </w:tcMar>
          </w:tcPr>
          <w:p w:rsidR="00D727B2" w:rsidRDefault="00D979F7">
            <w:pPr>
              <w:spacing w:after="0" w:line="240" w:lineRule="auto"/>
              <w:jc w:val="both"/>
              <w:rPr>
                <w:sz w:val="24"/>
                <w:szCs w:val="24"/>
              </w:rPr>
            </w:pPr>
            <w:r>
              <w:rPr>
                <w:rFonts w:ascii="Times New Roman" w:hAnsi="Times New Roman" w:cs="Times New Roman"/>
                <w:color w:val="000000"/>
                <w:sz w:val="24"/>
                <w:szCs w:val="24"/>
              </w:rPr>
              <w:t>Выбор стратегии обработки риска. Избежание и лимитирование рисков. Особенности применения данной методики. Внутренние меры и разработка системы нормативов. Диверсификация: понятие и типы. Основные направления диверсификации. Передача и хеджирование рисков. Общая характеристика и способы осуществления. Аутсорсинг рисков. Понятие страхования и самострахования. Кэптинг. Принципы и формы самострахования. Сравнительная оценка экономической эффективности</w:t>
            </w:r>
          </w:p>
        </w:tc>
      </w:tr>
    </w:tbl>
    <w:p w:rsidR="00D727B2" w:rsidRDefault="00D979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27B2">
        <w:trPr>
          <w:trHeight w:hRule="exact" w:val="826"/>
        </w:trPr>
        <w:tc>
          <w:tcPr>
            <w:tcW w:w="9654" w:type="dxa"/>
            <w:shd w:val="clear" w:color="000000" w:fill="FFFFFF"/>
            <w:tcMar>
              <w:left w:w="34" w:type="dxa"/>
              <w:right w:w="34" w:type="dxa"/>
            </w:tcMar>
          </w:tcPr>
          <w:p w:rsidR="00D727B2" w:rsidRDefault="00D979F7">
            <w:pPr>
              <w:spacing w:after="0" w:line="240" w:lineRule="auto"/>
              <w:jc w:val="both"/>
              <w:rPr>
                <w:sz w:val="24"/>
                <w:szCs w:val="24"/>
              </w:rPr>
            </w:pPr>
            <w:r>
              <w:rPr>
                <w:rFonts w:ascii="Times New Roman" w:hAnsi="Times New Roman" w:cs="Times New Roman"/>
                <w:color w:val="000000"/>
                <w:sz w:val="24"/>
                <w:szCs w:val="24"/>
              </w:rPr>
              <w:lastRenderedPageBreak/>
              <w:t>страхования и самострахования. Этапы планирования реагирования на риски. Разработка плана противодействия появлению рисков и снижения их величины. Методы управления рисками и выбор процедур контроля. Мониторинг и контроль рисков.</w:t>
            </w:r>
          </w:p>
        </w:tc>
      </w:tr>
      <w:tr w:rsidR="00D727B2">
        <w:trPr>
          <w:trHeight w:hRule="exact" w:val="304"/>
        </w:trPr>
        <w:tc>
          <w:tcPr>
            <w:tcW w:w="9654" w:type="dxa"/>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b/>
                <w:color w:val="000000"/>
                <w:sz w:val="24"/>
                <w:szCs w:val="24"/>
              </w:rPr>
              <w:t>Тема 9. Регламентация процедур оценки и мониторинга рисков предприятия</w:t>
            </w:r>
          </w:p>
        </w:tc>
      </w:tr>
      <w:tr w:rsidR="00D727B2">
        <w:trPr>
          <w:trHeight w:hRule="exact" w:val="1637"/>
        </w:trPr>
        <w:tc>
          <w:tcPr>
            <w:tcW w:w="9654" w:type="dxa"/>
            <w:shd w:val="clear" w:color="000000" w:fill="FFFFFF"/>
            <w:tcMar>
              <w:left w:w="34" w:type="dxa"/>
              <w:right w:w="34" w:type="dxa"/>
            </w:tcMar>
          </w:tcPr>
          <w:p w:rsidR="00D727B2" w:rsidRDefault="00D979F7">
            <w:pPr>
              <w:spacing w:after="0" w:line="240" w:lineRule="auto"/>
              <w:jc w:val="both"/>
              <w:rPr>
                <w:sz w:val="24"/>
                <w:szCs w:val="24"/>
              </w:rPr>
            </w:pPr>
            <w:r>
              <w:rPr>
                <w:rFonts w:ascii="Times New Roman" w:hAnsi="Times New Roman" w:cs="Times New Roman"/>
                <w:color w:val="000000"/>
                <w:sz w:val="24"/>
                <w:szCs w:val="24"/>
              </w:rPr>
              <w:t>Регламенты организации, связанные с принятием рисковых решений. Культура управления рисками. Полика по управлению рисками. Профессиональный стандарт "Специалист по управлению рисками". Положение Комитета по управлению рисками. Чек-лист для риск-менеджера. Дорожная карта внедрения управления рисками.</w:t>
            </w:r>
          </w:p>
          <w:p w:rsidR="00D727B2" w:rsidRDefault="00D979F7">
            <w:pPr>
              <w:spacing w:after="0" w:line="240" w:lineRule="auto"/>
              <w:jc w:val="both"/>
              <w:rPr>
                <w:sz w:val="24"/>
                <w:szCs w:val="24"/>
              </w:rPr>
            </w:pPr>
            <w:r>
              <w:rPr>
                <w:rFonts w:ascii="Times New Roman" w:hAnsi="Times New Roman" w:cs="Times New Roman"/>
                <w:color w:val="000000"/>
                <w:sz w:val="24"/>
                <w:szCs w:val="24"/>
              </w:rPr>
              <w:t>Классификатор рисков. Опросник по рискам. Реестр рисков. Карта рисков. Программа антирисковых мероприятий.</w:t>
            </w:r>
          </w:p>
        </w:tc>
      </w:tr>
      <w:tr w:rsidR="00D727B2">
        <w:trPr>
          <w:trHeight w:hRule="exact" w:val="277"/>
        </w:trPr>
        <w:tc>
          <w:tcPr>
            <w:tcW w:w="9654" w:type="dxa"/>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727B2">
        <w:trPr>
          <w:trHeight w:hRule="exact" w:val="14"/>
        </w:trPr>
        <w:tc>
          <w:tcPr>
            <w:tcW w:w="9640" w:type="dxa"/>
          </w:tcPr>
          <w:p w:rsidR="00D727B2" w:rsidRDefault="00D727B2"/>
        </w:tc>
      </w:tr>
      <w:tr w:rsidR="00D727B2">
        <w:trPr>
          <w:trHeight w:hRule="exact" w:val="304"/>
        </w:trPr>
        <w:tc>
          <w:tcPr>
            <w:tcW w:w="9654" w:type="dxa"/>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b/>
                <w:color w:val="000000"/>
                <w:sz w:val="24"/>
                <w:szCs w:val="24"/>
              </w:rPr>
              <w:t>Тема 1. Риск как экономическая категория</w:t>
            </w:r>
          </w:p>
        </w:tc>
      </w:tr>
      <w:tr w:rsidR="00D727B2">
        <w:trPr>
          <w:trHeight w:hRule="exact" w:val="285"/>
        </w:trPr>
        <w:tc>
          <w:tcPr>
            <w:tcW w:w="9654" w:type="dxa"/>
            <w:shd w:val="clear" w:color="000000" w:fill="FFFFFF"/>
            <w:tcMar>
              <w:left w:w="34" w:type="dxa"/>
              <w:right w:w="34" w:type="dxa"/>
            </w:tcMar>
          </w:tcPr>
          <w:p w:rsidR="00D727B2" w:rsidRDefault="00D979F7">
            <w:pPr>
              <w:spacing w:after="0" w:line="240" w:lineRule="auto"/>
              <w:jc w:val="both"/>
              <w:rPr>
                <w:sz w:val="24"/>
                <w:szCs w:val="24"/>
              </w:rPr>
            </w:pPr>
            <w:r>
              <w:rPr>
                <w:rFonts w:ascii="Times New Roman" w:hAnsi="Times New Roman" w:cs="Times New Roman"/>
                <w:color w:val="000000"/>
                <w:sz w:val="24"/>
                <w:szCs w:val="24"/>
              </w:rPr>
              <w:t>Выполнение практических заданий</w:t>
            </w:r>
          </w:p>
        </w:tc>
      </w:tr>
      <w:tr w:rsidR="00D727B2">
        <w:trPr>
          <w:trHeight w:hRule="exact" w:val="14"/>
        </w:trPr>
        <w:tc>
          <w:tcPr>
            <w:tcW w:w="9640" w:type="dxa"/>
          </w:tcPr>
          <w:p w:rsidR="00D727B2" w:rsidRDefault="00D727B2"/>
        </w:tc>
      </w:tr>
      <w:tr w:rsidR="00D727B2">
        <w:trPr>
          <w:trHeight w:hRule="exact" w:val="304"/>
        </w:trPr>
        <w:tc>
          <w:tcPr>
            <w:tcW w:w="9654" w:type="dxa"/>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b/>
                <w:color w:val="000000"/>
                <w:sz w:val="24"/>
                <w:szCs w:val="24"/>
              </w:rPr>
              <w:t>Тема 2. Методы определения вероятности и последствий рисков</w:t>
            </w:r>
          </w:p>
        </w:tc>
      </w:tr>
      <w:tr w:rsidR="00D727B2">
        <w:trPr>
          <w:trHeight w:hRule="exact" w:val="285"/>
        </w:trPr>
        <w:tc>
          <w:tcPr>
            <w:tcW w:w="9654" w:type="dxa"/>
            <w:shd w:val="clear" w:color="000000" w:fill="FFFFFF"/>
            <w:tcMar>
              <w:left w:w="34" w:type="dxa"/>
              <w:right w:w="34" w:type="dxa"/>
            </w:tcMar>
          </w:tcPr>
          <w:p w:rsidR="00D727B2" w:rsidRDefault="00D979F7">
            <w:pPr>
              <w:spacing w:after="0" w:line="240" w:lineRule="auto"/>
              <w:jc w:val="both"/>
              <w:rPr>
                <w:sz w:val="24"/>
                <w:szCs w:val="24"/>
              </w:rPr>
            </w:pPr>
            <w:r>
              <w:rPr>
                <w:rFonts w:ascii="Times New Roman" w:hAnsi="Times New Roman" w:cs="Times New Roman"/>
                <w:color w:val="000000"/>
                <w:sz w:val="24"/>
                <w:szCs w:val="24"/>
              </w:rPr>
              <w:t>Выполнение практических заданий</w:t>
            </w:r>
          </w:p>
        </w:tc>
      </w:tr>
      <w:tr w:rsidR="00D727B2">
        <w:trPr>
          <w:trHeight w:hRule="exact" w:val="14"/>
        </w:trPr>
        <w:tc>
          <w:tcPr>
            <w:tcW w:w="9640" w:type="dxa"/>
          </w:tcPr>
          <w:p w:rsidR="00D727B2" w:rsidRDefault="00D727B2"/>
        </w:tc>
      </w:tr>
      <w:tr w:rsidR="00D727B2">
        <w:trPr>
          <w:trHeight w:hRule="exact" w:val="585"/>
        </w:trPr>
        <w:tc>
          <w:tcPr>
            <w:tcW w:w="9654" w:type="dxa"/>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b/>
                <w:color w:val="000000"/>
                <w:sz w:val="24"/>
                <w:szCs w:val="24"/>
              </w:rPr>
              <w:t>Тема 3. Стратегии решений в условиях неопределенности и</w:t>
            </w:r>
          </w:p>
          <w:p w:rsidR="00D727B2" w:rsidRDefault="00D979F7">
            <w:pPr>
              <w:spacing w:after="0" w:line="240" w:lineRule="auto"/>
              <w:jc w:val="center"/>
              <w:rPr>
                <w:sz w:val="24"/>
                <w:szCs w:val="24"/>
              </w:rPr>
            </w:pPr>
            <w:r>
              <w:rPr>
                <w:rFonts w:ascii="Times New Roman" w:hAnsi="Times New Roman" w:cs="Times New Roman"/>
                <w:b/>
                <w:color w:val="000000"/>
                <w:sz w:val="24"/>
                <w:szCs w:val="24"/>
              </w:rPr>
              <w:t>риска</w:t>
            </w:r>
          </w:p>
        </w:tc>
      </w:tr>
      <w:tr w:rsidR="00D727B2">
        <w:trPr>
          <w:trHeight w:hRule="exact" w:val="285"/>
        </w:trPr>
        <w:tc>
          <w:tcPr>
            <w:tcW w:w="9654" w:type="dxa"/>
            <w:shd w:val="clear" w:color="000000" w:fill="FFFFFF"/>
            <w:tcMar>
              <w:left w:w="34" w:type="dxa"/>
              <w:right w:w="34" w:type="dxa"/>
            </w:tcMar>
          </w:tcPr>
          <w:p w:rsidR="00D727B2" w:rsidRDefault="00D979F7">
            <w:pPr>
              <w:spacing w:after="0" w:line="240" w:lineRule="auto"/>
              <w:jc w:val="both"/>
              <w:rPr>
                <w:sz w:val="24"/>
                <w:szCs w:val="24"/>
              </w:rPr>
            </w:pPr>
            <w:r>
              <w:rPr>
                <w:rFonts w:ascii="Times New Roman" w:hAnsi="Times New Roman" w:cs="Times New Roman"/>
                <w:color w:val="000000"/>
                <w:sz w:val="24"/>
                <w:szCs w:val="24"/>
              </w:rPr>
              <w:t>Выполнение практических заданий</w:t>
            </w:r>
          </w:p>
        </w:tc>
      </w:tr>
      <w:tr w:rsidR="00D727B2">
        <w:trPr>
          <w:trHeight w:hRule="exact" w:val="14"/>
        </w:trPr>
        <w:tc>
          <w:tcPr>
            <w:tcW w:w="9640" w:type="dxa"/>
          </w:tcPr>
          <w:p w:rsidR="00D727B2" w:rsidRDefault="00D727B2"/>
        </w:tc>
      </w:tr>
      <w:tr w:rsidR="00D727B2">
        <w:trPr>
          <w:trHeight w:hRule="exact" w:val="585"/>
        </w:trPr>
        <w:tc>
          <w:tcPr>
            <w:tcW w:w="9654" w:type="dxa"/>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b/>
                <w:color w:val="000000"/>
                <w:sz w:val="24"/>
                <w:szCs w:val="24"/>
              </w:rPr>
              <w:t>Тема 4. Место оценки и мониторинга рисков в системе управления рисками организации</w:t>
            </w:r>
          </w:p>
        </w:tc>
      </w:tr>
      <w:tr w:rsidR="00D727B2">
        <w:trPr>
          <w:trHeight w:hRule="exact" w:val="285"/>
        </w:trPr>
        <w:tc>
          <w:tcPr>
            <w:tcW w:w="9654" w:type="dxa"/>
            <w:shd w:val="clear" w:color="000000" w:fill="FFFFFF"/>
            <w:tcMar>
              <w:left w:w="34" w:type="dxa"/>
              <w:right w:w="34" w:type="dxa"/>
            </w:tcMar>
          </w:tcPr>
          <w:p w:rsidR="00D727B2" w:rsidRDefault="00D979F7">
            <w:pPr>
              <w:spacing w:after="0" w:line="240" w:lineRule="auto"/>
              <w:jc w:val="both"/>
              <w:rPr>
                <w:sz w:val="24"/>
                <w:szCs w:val="24"/>
              </w:rPr>
            </w:pPr>
            <w:r>
              <w:rPr>
                <w:rFonts w:ascii="Times New Roman" w:hAnsi="Times New Roman" w:cs="Times New Roman"/>
                <w:color w:val="000000"/>
                <w:sz w:val="24"/>
                <w:szCs w:val="24"/>
              </w:rPr>
              <w:t>Выполнение практических заданий</w:t>
            </w:r>
          </w:p>
        </w:tc>
      </w:tr>
      <w:tr w:rsidR="00D727B2">
        <w:trPr>
          <w:trHeight w:hRule="exact" w:val="14"/>
        </w:trPr>
        <w:tc>
          <w:tcPr>
            <w:tcW w:w="9640" w:type="dxa"/>
          </w:tcPr>
          <w:p w:rsidR="00D727B2" w:rsidRDefault="00D727B2"/>
        </w:tc>
      </w:tr>
      <w:tr w:rsidR="00D727B2">
        <w:trPr>
          <w:trHeight w:hRule="exact" w:val="585"/>
        </w:trPr>
        <w:tc>
          <w:tcPr>
            <w:tcW w:w="9654" w:type="dxa"/>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b/>
                <w:color w:val="000000"/>
                <w:sz w:val="24"/>
                <w:szCs w:val="24"/>
              </w:rPr>
              <w:t>Тема 5. Инструменты выявления и мониторинга рисков</w:t>
            </w:r>
          </w:p>
          <w:p w:rsidR="00D727B2" w:rsidRDefault="00D979F7">
            <w:pPr>
              <w:spacing w:after="0" w:line="240" w:lineRule="auto"/>
              <w:jc w:val="center"/>
              <w:rPr>
                <w:sz w:val="24"/>
                <w:szCs w:val="24"/>
              </w:rPr>
            </w:pPr>
            <w:r>
              <w:rPr>
                <w:rFonts w:ascii="Times New Roman" w:hAnsi="Times New Roman" w:cs="Times New Roman"/>
                <w:b/>
                <w:color w:val="000000"/>
                <w:sz w:val="24"/>
                <w:szCs w:val="24"/>
              </w:rPr>
              <w:t>деятельности предприятия</w:t>
            </w:r>
          </w:p>
        </w:tc>
      </w:tr>
      <w:tr w:rsidR="00D727B2">
        <w:trPr>
          <w:trHeight w:hRule="exact" w:val="285"/>
        </w:trPr>
        <w:tc>
          <w:tcPr>
            <w:tcW w:w="9654" w:type="dxa"/>
            <w:shd w:val="clear" w:color="000000" w:fill="FFFFFF"/>
            <w:tcMar>
              <w:left w:w="34" w:type="dxa"/>
              <w:right w:w="34" w:type="dxa"/>
            </w:tcMar>
          </w:tcPr>
          <w:p w:rsidR="00D727B2" w:rsidRDefault="00D979F7">
            <w:pPr>
              <w:spacing w:after="0" w:line="240" w:lineRule="auto"/>
              <w:jc w:val="both"/>
              <w:rPr>
                <w:sz w:val="24"/>
                <w:szCs w:val="24"/>
              </w:rPr>
            </w:pPr>
            <w:r>
              <w:rPr>
                <w:rFonts w:ascii="Times New Roman" w:hAnsi="Times New Roman" w:cs="Times New Roman"/>
                <w:color w:val="000000"/>
                <w:sz w:val="24"/>
                <w:szCs w:val="24"/>
              </w:rPr>
              <w:t>Выполнение практических заданий</w:t>
            </w:r>
          </w:p>
        </w:tc>
      </w:tr>
      <w:tr w:rsidR="00D727B2">
        <w:trPr>
          <w:trHeight w:hRule="exact" w:val="14"/>
        </w:trPr>
        <w:tc>
          <w:tcPr>
            <w:tcW w:w="9640" w:type="dxa"/>
          </w:tcPr>
          <w:p w:rsidR="00D727B2" w:rsidRDefault="00D727B2"/>
        </w:tc>
      </w:tr>
      <w:tr w:rsidR="00D727B2">
        <w:trPr>
          <w:trHeight w:hRule="exact" w:val="304"/>
        </w:trPr>
        <w:tc>
          <w:tcPr>
            <w:tcW w:w="9654" w:type="dxa"/>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b/>
                <w:color w:val="000000"/>
                <w:sz w:val="24"/>
                <w:szCs w:val="24"/>
              </w:rPr>
              <w:t>Тема 6. Методы оценки рисков в условиях неопределенности</w:t>
            </w:r>
          </w:p>
        </w:tc>
      </w:tr>
      <w:tr w:rsidR="00D727B2">
        <w:trPr>
          <w:trHeight w:hRule="exact" w:val="285"/>
        </w:trPr>
        <w:tc>
          <w:tcPr>
            <w:tcW w:w="9654" w:type="dxa"/>
            <w:shd w:val="clear" w:color="000000" w:fill="FFFFFF"/>
            <w:tcMar>
              <w:left w:w="34" w:type="dxa"/>
              <w:right w:w="34" w:type="dxa"/>
            </w:tcMar>
          </w:tcPr>
          <w:p w:rsidR="00D727B2" w:rsidRDefault="00D979F7">
            <w:pPr>
              <w:spacing w:after="0" w:line="240" w:lineRule="auto"/>
              <w:jc w:val="both"/>
              <w:rPr>
                <w:sz w:val="24"/>
                <w:szCs w:val="24"/>
              </w:rPr>
            </w:pPr>
            <w:r>
              <w:rPr>
                <w:rFonts w:ascii="Times New Roman" w:hAnsi="Times New Roman" w:cs="Times New Roman"/>
                <w:color w:val="000000"/>
                <w:sz w:val="24"/>
                <w:szCs w:val="24"/>
              </w:rPr>
              <w:t>Выполнение практических заданий</w:t>
            </w:r>
          </w:p>
        </w:tc>
      </w:tr>
      <w:tr w:rsidR="00D727B2">
        <w:trPr>
          <w:trHeight w:hRule="exact" w:val="14"/>
        </w:trPr>
        <w:tc>
          <w:tcPr>
            <w:tcW w:w="9640" w:type="dxa"/>
          </w:tcPr>
          <w:p w:rsidR="00D727B2" w:rsidRDefault="00D727B2"/>
        </w:tc>
      </w:tr>
      <w:tr w:rsidR="00D727B2">
        <w:trPr>
          <w:trHeight w:hRule="exact" w:val="585"/>
        </w:trPr>
        <w:tc>
          <w:tcPr>
            <w:tcW w:w="9654" w:type="dxa"/>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b/>
                <w:color w:val="000000"/>
                <w:sz w:val="24"/>
                <w:szCs w:val="24"/>
              </w:rPr>
              <w:t>Тема 7. Поведенческие аспекты проведения оценки и мониторинга рисков на предприятии</w:t>
            </w:r>
          </w:p>
        </w:tc>
      </w:tr>
      <w:tr w:rsidR="00D727B2">
        <w:trPr>
          <w:trHeight w:hRule="exact" w:val="285"/>
        </w:trPr>
        <w:tc>
          <w:tcPr>
            <w:tcW w:w="9654" w:type="dxa"/>
            <w:shd w:val="clear" w:color="000000" w:fill="FFFFFF"/>
            <w:tcMar>
              <w:left w:w="34" w:type="dxa"/>
              <w:right w:w="34" w:type="dxa"/>
            </w:tcMar>
          </w:tcPr>
          <w:p w:rsidR="00D727B2" w:rsidRDefault="00D979F7">
            <w:pPr>
              <w:spacing w:after="0" w:line="240" w:lineRule="auto"/>
              <w:jc w:val="both"/>
              <w:rPr>
                <w:sz w:val="24"/>
                <w:szCs w:val="24"/>
              </w:rPr>
            </w:pPr>
            <w:r>
              <w:rPr>
                <w:rFonts w:ascii="Times New Roman" w:hAnsi="Times New Roman" w:cs="Times New Roman"/>
                <w:color w:val="000000"/>
                <w:sz w:val="24"/>
                <w:szCs w:val="24"/>
              </w:rPr>
              <w:t>Выполнение практических заданий</w:t>
            </w:r>
          </w:p>
        </w:tc>
      </w:tr>
      <w:tr w:rsidR="00D727B2">
        <w:trPr>
          <w:trHeight w:hRule="exact" w:val="14"/>
        </w:trPr>
        <w:tc>
          <w:tcPr>
            <w:tcW w:w="9640" w:type="dxa"/>
          </w:tcPr>
          <w:p w:rsidR="00D727B2" w:rsidRDefault="00D727B2"/>
        </w:tc>
      </w:tr>
      <w:tr w:rsidR="00D727B2">
        <w:trPr>
          <w:trHeight w:hRule="exact" w:val="304"/>
        </w:trPr>
        <w:tc>
          <w:tcPr>
            <w:tcW w:w="9654" w:type="dxa"/>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b/>
                <w:color w:val="000000"/>
                <w:sz w:val="24"/>
                <w:szCs w:val="24"/>
              </w:rPr>
              <w:t>Тема 8. Стратегии обработки рисков предприятия</w:t>
            </w:r>
          </w:p>
        </w:tc>
      </w:tr>
      <w:tr w:rsidR="00D727B2">
        <w:trPr>
          <w:trHeight w:hRule="exact" w:val="285"/>
        </w:trPr>
        <w:tc>
          <w:tcPr>
            <w:tcW w:w="9654" w:type="dxa"/>
            <w:shd w:val="clear" w:color="000000" w:fill="FFFFFF"/>
            <w:tcMar>
              <w:left w:w="34" w:type="dxa"/>
              <w:right w:w="34" w:type="dxa"/>
            </w:tcMar>
          </w:tcPr>
          <w:p w:rsidR="00D727B2" w:rsidRDefault="00D979F7">
            <w:pPr>
              <w:spacing w:after="0" w:line="240" w:lineRule="auto"/>
              <w:jc w:val="both"/>
              <w:rPr>
                <w:sz w:val="24"/>
                <w:szCs w:val="24"/>
              </w:rPr>
            </w:pPr>
            <w:r>
              <w:rPr>
                <w:rFonts w:ascii="Times New Roman" w:hAnsi="Times New Roman" w:cs="Times New Roman"/>
                <w:color w:val="000000"/>
                <w:sz w:val="24"/>
                <w:szCs w:val="24"/>
              </w:rPr>
              <w:t>Подготовка рефератов (докладов, презентаций)и тестирование.</w:t>
            </w:r>
          </w:p>
        </w:tc>
      </w:tr>
      <w:tr w:rsidR="00D727B2">
        <w:trPr>
          <w:trHeight w:hRule="exact" w:val="14"/>
        </w:trPr>
        <w:tc>
          <w:tcPr>
            <w:tcW w:w="9640" w:type="dxa"/>
          </w:tcPr>
          <w:p w:rsidR="00D727B2" w:rsidRDefault="00D727B2"/>
        </w:tc>
      </w:tr>
      <w:tr w:rsidR="00D727B2">
        <w:trPr>
          <w:trHeight w:hRule="exact" w:val="304"/>
        </w:trPr>
        <w:tc>
          <w:tcPr>
            <w:tcW w:w="9654" w:type="dxa"/>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b/>
                <w:color w:val="000000"/>
                <w:sz w:val="24"/>
                <w:szCs w:val="24"/>
              </w:rPr>
              <w:t>Тема 9. Регламентация процедур оценки и мониторинга рисков предприятия</w:t>
            </w:r>
          </w:p>
        </w:tc>
      </w:tr>
      <w:tr w:rsidR="00D727B2">
        <w:trPr>
          <w:trHeight w:hRule="exact" w:val="285"/>
        </w:trPr>
        <w:tc>
          <w:tcPr>
            <w:tcW w:w="9654" w:type="dxa"/>
            <w:shd w:val="clear" w:color="000000" w:fill="FFFFFF"/>
            <w:tcMar>
              <w:left w:w="34" w:type="dxa"/>
              <w:right w:w="34" w:type="dxa"/>
            </w:tcMar>
          </w:tcPr>
          <w:p w:rsidR="00D727B2" w:rsidRDefault="00D979F7">
            <w:pPr>
              <w:spacing w:after="0" w:line="240" w:lineRule="auto"/>
              <w:jc w:val="both"/>
              <w:rPr>
                <w:sz w:val="24"/>
                <w:szCs w:val="24"/>
              </w:rPr>
            </w:pPr>
            <w:r>
              <w:rPr>
                <w:rFonts w:ascii="Times New Roman" w:hAnsi="Times New Roman" w:cs="Times New Roman"/>
                <w:color w:val="000000"/>
                <w:sz w:val="24"/>
                <w:szCs w:val="24"/>
              </w:rPr>
              <w:t>Подготовка рефератов (докладов, презентаций)и тестирование.</w:t>
            </w:r>
          </w:p>
        </w:tc>
      </w:tr>
      <w:tr w:rsidR="00D727B2">
        <w:trPr>
          <w:trHeight w:hRule="exact" w:val="277"/>
        </w:trPr>
        <w:tc>
          <w:tcPr>
            <w:tcW w:w="9654" w:type="dxa"/>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727B2">
        <w:trPr>
          <w:trHeight w:hRule="exact" w:val="147"/>
        </w:trPr>
        <w:tc>
          <w:tcPr>
            <w:tcW w:w="9640" w:type="dxa"/>
          </w:tcPr>
          <w:p w:rsidR="00D727B2" w:rsidRDefault="00D727B2"/>
        </w:tc>
      </w:tr>
      <w:tr w:rsidR="00D727B2">
        <w:trPr>
          <w:trHeight w:hRule="exact" w:val="314"/>
        </w:trPr>
        <w:tc>
          <w:tcPr>
            <w:tcW w:w="9654" w:type="dxa"/>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b/>
                <w:color w:val="000000"/>
                <w:sz w:val="24"/>
                <w:szCs w:val="24"/>
              </w:rPr>
              <w:t>Тема 1. Риск как экономическая категория</w:t>
            </w:r>
          </w:p>
        </w:tc>
      </w:tr>
      <w:tr w:rsidR="00D727B2">
        <w:trPr>
          <w:trHeight w:hRule="exact" w:val="21"/>
        </w:trPr>
        <w:tc>
          <w:tcPr>
            <w:tcW w:w="9640" w:type="dxa"/>
          </w:tcPr>
          <w:p w:rsidR="00D727B2" w:rsidRDefault="00D727B2"/>
        </w:tc>
      </w:tr>
      <w:tr w:rsidR="00D727B2">
        <w:trPr>
          <w:trHeight w:hRule="exact" w:val="1666"/>
        </w:trPr>
        <w:tc>
          <w:tcPr>
            <w:tcW w:w="9654" w:type="dxa"/>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Сущность риска как экономической категории. Объективная и субъективная стороны риска. Источники риска в рыночной среде. Существующие подходы к пониманию категории "риск". Анализ основных признаков,используемых для определения понятия "риск". Основные признаки, характерные для рисковой ситуации.</w:t>
            </w:r>
          </w:p>
          <w:p w:rsidR="00D727B2" w:rsidRDefault="00D979F7">
            <w:pPr>
              <w:spacing w:after="0" w:line="240" w:lineRule="auto"/>
              <w:rPr>
                <w:sz w:val="24"/>
                <w:szCs w:val="24"/>
              </w:rPr>
            </w:pPr>
            <w:r>
              <w:rPr>
                <w:rFonts w:ascii="Times New Roman" w:hAnsi="Times New Roman" w:cs="Times New Roman"/>
                <w:color w:val="000000"/>
                <w:sz w:val="24"/>
                <w:szCs w:val="24"/>
              </w:rPr>
              <w:t>Взаимосвязь экономических категорий "эффективность" и "риск".</w:t>
            </w:r>
          </w:p>
          <w:p w:rsidR="00D727B2" w:rsidRDefault="00D979F7">
            <w:pPr>
              <w:spacing w:after="0" w:line="240" w:lineRule="auto"/>
              <w:rPr>
                <w:sz w:val="24"/>
                <w:szCs w:val="24"/>
              </w:rPr>
            </w:pPr>
            <w:r>
              <w:rPr>
                <w:rFonts w:ascii="Times New Roman" w:hAnsi="Times New Roman" w:cs="Times New Roman"/>
                <w:color w:val="000000"/>
                <w:sz w:val="24"/>
                <w:szCs w:val="24"/>
              </w:rPr>
              <w:t>Классифицирование рисков деятельности предприятия.</w:t>
            </w:r>
          </w:p>
        </w:tc>
      </w:tr>
      <w:tr w:rsidR="00D727B2">
        <w:trPr>
          <w:trHeight w:hRule="exact" w:val="8"/>
        </w:trPr>
        <w:tc>
          <w:tcPr>
            <w:tcW w:w="9640" w:type="dxa"/>
          </w:tcPr>
          <w:p w:rsidR="00D727B2" w:rsidRDefault="00D727B2"/>
        </w:tc>
      </w:tr>
      <w:tr w:rsidR="00D727B2">
        <w:trPr>
          <w:trHeight w:hRule="exact" w:val="314"/>
        </w:trPr>
        <w:tc>
          <w:tcPr>
            <w:tcW w:w="9654" w:type="dxa"/>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b/>
                <w:color w:val="000000"/>
                <w:sz w:val="24"/>
                <w:szCs w:val="24"/>
              </w:rPr>
              <w:t>Тема 2. Методы определения вероятности и последствий рисков</w:t>
            </w:r>
          </w:p>
        </w:tc>
      </w:tr>
      <w:tr w:rsidR="00D727B2">
        <w:trPr>
          <w:trHeight w:hRule="exact" w:val="21"/>
        </w:trPr>
        <w:tc>
          <w:tcPr>
            <w:tcW w:w="9640" w:type="dxa"/>
          </w:tcPr>
          <w:p w:rsidR="00D727B2" w:rsidRDefault="00D727B2"/>
        </w:tc>
      </w:tr>
      <w:tr w:rsidR="00D727B2">
        <w:trPr>
          <w:trHeight w:hRule="exact" w:val="3012"/>
        </w:trPr>
        <w:tc>
          <w:tcPr>
            <w:tcW w:w="9654" w:type="dxa"/>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Вероятностный подход к измерению риска. Риск. Вероятность рисков. Случай, вероятность и воздействие. Объективный и субъективный методы определения вероятности нежелательных событий.Статистические методы, определяющие степень риска предприятия с помощью вероятности наступления событий. Риск как мера неопределенности ожидаемого дохода. Риск как мера колеблемости дохода.Математико- статистические показатели риска в терминах распределения вероятностей ожидаемого дохода и</w:t>
            </w:r>
          </w:p>
          <w:p w:rsidR="00D727B2" w:rsidRDefault="00D979F7">
            <w:pPr>
              <w:spacing w:after="0" w:line="240" w:lineRule="auto"/>
              <w:rPr>
                <w:sz w:val="24"/>
                <w:szCs w:val="24"/>
              </w:rPr>
            </w:pPr>
            <w:r>
              <w:rPr>
                <w:rFonts w:ascii="Times New Roman" w:hAnsi="Times New Roman" w:cs="Times New Roman"/>
                <w:color w:val="000000"/>
                <w:sz w:val="24"/>
                <w:szCs w:val="24"/>
              </w:rPr>
              <w:t>среднеквадратического отклонения от среднеожидаемого дохода. Вариация, ковариация, корреляция.Среднеквадратическое отклонение от среднего наблюдавшегося дохода. Уменьшение этих показателей как цель и содержание управления рисками. Положительные и отрицательные стороны статистических методов.</w:t>
            </w:r>
          </w:p>
        </w:tc>
      </w:tr>
    </w:tbl>
    <w:p w:rsidR="00D727B2" w:rsidRDefault="00D979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27B2">
        <w:trPr>
          <w:trHeight w:hRule="exact" w:val="14"/>
        </w:trPr>
        <w:tc>
          <w:tcPr>
            <w:tcW w:w="9640" w:type="dxa"/>
          </w:tcPr>
          <w:p w:rsidR="00D727B2" w:rsidRDefault="00D727B2"/>
        </w:tc>
      </w:tr>
      <w:tr w:rsidR="00D727B2">
        <w:trPr>
          <w:trHeight w:hRule="exact" w:val="585"/>
        </w:trPr>
        <w:tc>
          <w:tcPr>
            <w:tcW w:w="9654" w:type="dxa"/>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b/>
                <w:color w:val="000000"/>
                <w:sz w:val="24"/>
                <w:szCs w:val="24"/>
              </w:rPr>
              <w:t>Тема 3. Стратегии решений в условиях неопределенности и</w:t>
            </w:r>
          </w:p>
          <w:p w:rsidR="00D727B2" w:rsidRDefault="00D979F7">
            <w:pPr>
              <w:spacing w:after="0" w:line="240" w:lineRule="auto"/>
              <w:jc w:val="center"/>
              <w:rPr>
                <w:sz w:val="24"/>
                <w:szCs w:val="24"/>
              </w:rPr>
            </w:pPr>
            <w:r>
              <w:rPr>
                <w:rFonts w:ascii="Times New Roman" w:hAnsi="Times New Roman" w:cs="Times New Roman"/>
                <w:b/>
                <w:color w:val="000000"/>
                <w:sz w:val="24"/>
                <w:szCs w:val="24"/>
              </w:rPr>
              <w:t>риска</w:t>
            </w:r>
          </w:p>
        </w:tc>
      </w:tr>
      <w:tr w:rsidR="00D727B2">
        <w:trPr>
          <w:trHeight w:hRule="exact" w:val="21"/>
        </w:trPr>
        <w:tc>
          <w:tcPr>
            <w:tcW w:w="9640" w:type="dxa"/>
          </w:tcPr>
          <w:p w:rsidR="00D727B2" w:rsidRDefault="00D727B2"/>
        </w:tc>
      </w:tr>
      <w:tr w:rsidR="00D727B2">
        <w:trPr>
          <w:trHeight w:hRule="exact" w:val="1396"/>
        </w:trPr>
        <w:tc>
          <w:tcPr>
            <w:tcW w:w="9654" w:type="dxa"/>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Теория игр в анализе и оценке рисков. Понятие стратегических игр. Принципы применения методологии матричных игр в оценке риска.Подходы к оценке риска в условиях полной и частичной неопределенности.Критерий рациональности Лапласа в оценке риска. Критерий Гурвица. Особенность оценки риска по критериям</w:t>
            </w:r>
          </w:p>
          <w:p w:rsidR="00D727B2" w:rsidRDefault="00D979F7">
            <w:pPr>
              <w:spacing w:after="0" w:line="240" w:lineRule="auto"/>
              <w:rPr>
                <w:sz w:val="24"/>
                <w:szCs w:val="24"/>
              </w:rPr>
            </w:pPr>
            <w:r>
              <w:rPr>
                <w:rFonts w:ascii="Times New Roman" w:hAnsi="Times New Roman" w:cs="Times New Roman"/>
                <w:color w:val="000000"/>
                <w:sz w:val="24"/>
                <w:szCs w:val="24"/>
              </w:rPr>
              <w:t>Вальда, Сэвиджа и Лапласа в принятии управленческих решений</w:t>
            </w:r>
          </w:p>
        </w:tc>
      </w:tr>
      <w:tr w:rsidR="00D727B2">
        <w:trPr>
          <w:trHeight w:hRule="exact" w:val="8"/>
        </w:trPr>
        <w:tc>
          <w:tcPr>
            <w:tcW w:w="9640" w:type="dxa"/>
          </w:tcPr>
          <w:p w:rsidR="00D727B2" w:rsidRDefault="00D727B2"/>
        </w:tc>
      </w:tr>
      <w:tr w:rsidR="00D727B2">
        <w:trPr>
          <w:trHeight w:hRule="exact" w:val="585"/>
        </w:trPr>
        <w:tc>
          <w:tcPr>
            <w:tcW w:w="9654" w:type="dxa"/>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b/>
                <w:color w:val="000000"/>
                <w:sz w:val="24"/>
                <w:szCs w:val="24"/>
              </w:rPr>
              <w:t>Тема 4. Место оценки и мониторинга рисков в системе управления рисками организации</w:t>
            </w:r>
          </w:p>
        </w:tc>
      </w:tr>
      <w:tr w:rsidR="00D727B2">
        <w:trPr>
          <w:trHeight w:hRule="exact" w:val="21"/>
        </w:trPr>
        <w:tc>
          <w:tcPr>
            <w:tcW w:w="9640" w:type="dxa"/>
          </w:tcPr>
          <w:p w:rsidR="00D727B2" w:rsidRDefault="00D727B2"/>
        </w:tc>
      </w:tr>
      <w:tr w:rsidR="00D727B2">
        <w:trPr>
          <w:trHeight w:hRule="exact" w:val="1396"/>
        </w:trPr>
        <w:tc>
          <w:tcPr>
            <w:tcW w:w="9654" w:type="dxa"/>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Система управления рисками (СУР) предприятия. Место оценки и мониторинга рисков системе управления рисками предприятия. Процедурнау аспекты мониторинга Стандартизация процессов анализа и оценки рисков.Элементы и этапы процедуры управления рискам согласно стандартам AS/NZS, FERMA, COSO, ISO31000-2018,</w:t>
            </w:r>
          </w:p>
          <w:p w:rsidR="00D727B2" w:rsidRDefault="00D979F7">
            <w:pPr>
              <w:spacing w:after="0" w:line="240" w:lineRule="auto"/>
              <w:rPr>
                <w:sz w:val="24"/>
                <w:szCs w:val="24"/>
              </w:rPr>
            </w:pPr>
            <w:r>
              <w:rPr>
                <w:rFonts w:ascii="Times New Roman" w:hAnsi="Times New Roman" w:cs="Times New Roman"/>
                <w:color w:val="000000"/>
                <w:sz w:val="24"/>
                <w:szCs w:val="24"/>
              </w:rPr>
              <w:t>ISO 31010-2018.Информационная база оценки и мониторинга рисков.</w:t>
            </w:r>
          </w:p>
        </w:tc>
      </w:tr>
      <w:tr w:rsidR="00D727B2">
        <w:trPr>
          <w:trHeight w:hRule="exact" w:val="8"/>
        </w:trPr>
        <w:tc>
          <w:tcPr>
            <w:tcW w:w="9640" w:type="dxa"/>
          </w:tcPr>
          <w:p w:rsidR="00D727B2" w:rsidRDefault="00D727B2"/>
        </w:tc>
      </w:tr>
      <w:tr w:rsidR="00D727B2">
        <w:trPr>
          <w:trHeight w:hRule="exact" w:val="585"/>
        </w:trPr>
        <w:tc>
          <w:tcPr>
            <w:tcW w:w="9654" w:type="dxa"/>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b/>
                <w:color w:val="000000"/>
                <w:sz w:val="24"/>
                <w:szCs w:val="24"/>
              </w:rPr>
              <w:t>Тема 5. Инструменты выявления и мониторинга рисков</w:t>
            </w:r>
          </w:p>
          <w:p w:rsidR="00D727B2" w:rsidRDefault="00D979F7">
            <w:pPr>
              <w:spacing w:after="0" w:line="240" w:lineRule="auto"/>
              <w:jc w:val="center"/>
              <w:rPr>
                <w:sz w:val="24"/>
                <w:szCs w:val="24"/>
              </w:rPr>
            </w:pPr>
            <w:r>
              <w:rPr>
                <w:rFonts w:ascii="Times New Roman" w:hAnsi="Times New Roman" w:cs="Times New Roman"/>
                <w:b/>
                <w:color w:val="000000"/>
                <w:sz w:val="24"/>
                <w:szCs w:val="24"/>
              </w:rPr>
              <w:t>деятельности предприятия</w:t>
            </w:r>
          </w:p>
        </w:tc>
      </w:tr>
      <w:tr w:rsidR="00D727B2">
        <w:trPr>
          <w:trHeight w:hRule="exact" w:val="21"/>
        </w:trPr>
        <w:tc>
          <w:tcPr>
            <w:tcW w:w="9640" w:type="dxa"/>
          </w:tcPr>
          <w:p w:rsidR="00D727B2" w:rsidRDefault="00D727B2"/>
        </w:tc>
      </w:tr>
      <w:tr w:rsidR="00D727B2">
        <w:trPr>
          <w:trHeight w:hRule="exact" w:val="2207"/>
        </w:trPr>
        <w:tc>
          <w:tcPr>
            <w:tcW w:w="9654" w:type="dxa"/>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Тема 5. Инструменты выявления и мониторинга рисков деятельности предприятия Основные подходы к выявлению риска. Механизм мониторинга. Триггеры риска. Сбор информации о структуре</w:t>
            </w:r>
          </w:p>
          <w:p w:rsidR="00D727B2" w:rsidRDefault="00D979F7">
            <w:pPr>
              <w:spacing w:after="0" w:line="240" w:lineRule="auto"/>
              <w:rPr>
                <w:sz w:val="24"/>
                <w:szCs w:val="24"/>
              </w:rPr>
            </w:pPr>
            <w:r>
              <w:rPr>
                <w:rFonts w:ascii="Times New Roman" w:hAnsi="Times New Roman" w:cs="Times New Roman"/>
                <w:color w:val="000000"/>
                <w:sz w:val="24"/>
                <w:szCs w:val="24"/>
              </w:rPr>
              <w:t>объекта, выявление опасностей или инцидентов. Метод опросных листов. Метод структурных диаграмм. Карты</w:t>
            </w:r>
          </w:p>
          <w:p w:rsidR="00D727B2" w:rsidRDefault="00D979F7">
            <w:pPr>
              <w:spacing w:after="0" w:line="240" w:lineRule="auto"/>
              <w:rPr>
                <w:sz w:val="24"/>
                <w:szCs w:val="24"/>
              </w:rPr>
            </w:pPr>
            <w:r>
              <w:rPr>
                <w:rFonts w:ascii="Times New Roman" w:hAnsi="Times New Roman" w:cs="Times New Roman"/>
                <w:color w:val="000000"/>
                <w:sz w:val="24"/>
                <w:szCs w:val="24"/>
              </w:rPr>
              <w:t>потоков. Прямая инспекция. Анализ финансовой и управленческой отчетности.Особенности применения экспертных и социологических методов при выявлении рисков. Алгоритм обработки экспертных оценок анализа рисков.</w:t>
            </w:r>
          </w:p>
        </w:tc>
      </w:tr>
      <w:tr w:rsidR="00D727B2">
        <w:trPr>
          <w:trHeight w:hRule="exact" w:val="8"/>
        </w:trPr>
        <w:tc>
          <w:tcPr>
            <w:tcW w:w="9640" w:type="dxa"/>
          </w:tcPr>
          <w:p w:rsidR="00D727B2" w:rsidRDefault="00D727B2"/>
        </w:tc>
      </w:tr>
      <w:tr w:rsidR="00D727B2">
        <w:trPr>
          <w:trHeight w:hRule="exact" w:val="314"/>
        </w:trPr>
        <w:tc>
          <w:tcPr>
            <w:tcW w:w="9654" w:type="dxa"/>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b/>
                <w:color w:val="000000"/>
                <w:sz w:val="24"/>
                <w:szCs w:val="24"/>
              </w:rPr>
              <w:t>Тема 6. Методы оценки рисков в условиях неопределенности</w:t>
            </w:r>
          </w:p>
        </w:tc>
      </w:tr>
      <w:tr w:rsidR="00D727B2">
        <w:trPr>
          <w:trHeight w:hRule="exact" w:val="21"/>
        </w:trPr>
        <w:tc>
          <w:tcPr>
            <w:tcW w:w="9640" w:type="dxa"/>
          </w:tcPr>
          <w:p w:rsidR="00D727B2" w:rsidRDefault="00D727B2"/>
        </w:tc>
      </w:tr>
      <w:tr w:rsidR="00D727B2">
        <w:trPr>
          <w:trHeight w:hRule="exact" w:val="2748"/>
        </w:trPr>
        <w:tc>
          <w:tcPr>
            <w:tcW w:w="9654" w:type="dxa"/>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Сущность аналитических методов и моделей оценки рисков предприятия. Игровые модели. Метод анализа целесообразности затрат. Методы расчета и анализа основных показателей финансово-хозяйственной деятельности предприятия. Модели по определению и оценке риска банкротства предприятия. Положительные и отрицательные стороны аналитических методов. Статистические показатели риска. Предельные значения</w:t>
            </w:r>
          </w:p>
          <w:p w:rsidR="00D727B2" w:rsidRDefault="00D979F7">
            <w:pPr>
              <w:spacing w:after="0" w:line="240" w:lineRule="auto"/>
              <w:rPr>
                <w:sz w:val="24"/>
                <w:szCs w:val="24"/>
              </w:rPr>
            </w:pPr>
            <w:r>
              <w:rPr>
                <w:rFonts w:ascii="Times New Roman" w:hAnsi="Times New Roman" w:cs="Times New Roman"/>
                <w:color w:val="000000"/>
                <w:sz w:val="24"/>
                <w:szCs w:val="24"/>
              </w:rPr>
              <w:t>показателей риска.Количественные и качественные показатели оценки риска. Метод CAPM. Методология VAR.</w:t>
            </w:r>
          </w:p>
          <w:p w:rsidR="00D727B2" w:rsidRDefault="00D979F7">
            <w:pPr>
              <w:spacing w:after="0" w:line="240" w:lineRule="auto"/>
              <w:rPr>
                <w:sz w:val="24"/>
                <w:szCs w:val="24"/>
              </w:rPr>
            </w:pPr>
            <w:r>
              <w:rPr>
                <w:rFonts w:ascii="Times New Roman" w:hAnsi="Times New Roman" w:cs="Times New Roman"/>
                <w:color w:val="000000"/>
                <w:sz w:val="24"/>
                <w:szCs w:val="24"/>
              </w:rPr>
              <w:t>Основные методы вычисления VAR: аналитический, историческое моделирование, статистическое моделирование. Метод WACC. Премия за риск.</w:t>
            </w:r>
          </w:p>
        </w:tc>
      </w:tr>
      <w:tr w:rsidR="00D727B2">
        <w:trPr>
          <w:trHeight w:hRule="exact" w:val="8"/>
        </w:trPr>
        <w:tc>
          <w:tcPr>
            <w:tcW w:w="9640" w:type="dxa"/>
          </w:tcPr>
          <w:p w:rsidR="00D727B2" w:rsidRDefault="00D727B2"/>
        </w:tc>
      </w:tr>
      <w:tr w:rsidR="00D727B2">
        <w:trPr>
          <w:trHeight w:hRule="exact" w:val="585"/>
        </w:trPr>
        <w:tc>
          <w:tcPr>
            <w:tcW w:w="9654" w:type="dxa"/>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b/>
                <w:color w:val="000000"/>
                <w:sz w:val="24"/>
                <w:szCs w:val="24"/>
              </w:rPr>
              <w:t>Тема 7. Поведенческие аспекты проведения оценки и мониторинга рисков на предприятии</w:t>
            </w:r>
          </w:p>
        </w:tc>
      </w:tr>
      <w:tr w:rsidR="00D727B2">
        <w:trPr>
          <w:trHeight w:hRule="exact" w:val="21"/>
        </w:trPr>
        <w:tc>
          <w:tcPr>
            <w:tcW w:w="9640" w:type="dxa"/>
          </w:tcPr>
          <w:p w:rsidR="00D727B2" w:rsidRDefault="00D727B2"/>
        </w:tc>
      </w:tr>
      <w:tr w:rsidR="00D727B2">
        <w:trPr>
          <w:trHeight w:hRule="exact" w:val="2207"/>
        </w:trPr>
        <w:tc>
          <w:tcPr>
            <w:tcW w:w="9654" w:type="dxa"/>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Определение толерантности к рискам. Кривая безразличия в принятии рисковых решений. Полезность риска для организации. Факторы различного уровня приемлемости рисков в деятельности организации. Концепция приемлемого риска. Пороговые значения риска (вероятности/ущерба). Отношение к управленческим рискам.</w:t>
            </w:r>
          </w:p>
          <w:p w:rsidR="00D727B2" w:rsidRDefault="00D979F7">
            <w:pPr>
              <w:spacing w:after="0" w:line="240" w:lineRule="auto"/>
              <w:rPr>
                <w:sz w:val="24"/>
                <w:szCs w:val="24"/>
              </w:rPr>
            </w:pPr>
            <w:r>
              <w:rPr>
                <w:rFonts w:ascii="Times New Roman" w:hAnsi="Times New Roman" w:cs="Times New Roman"/>
                <w:color w:val="000000"/>
                <w:sz w:val="24"/>
                <w:szCs w:val="24"/>
              </w:rPr>
              <w:t>Отношение к рискам наемного персонала. Психологическая основа планирования эффективной стратегии противодействия наступлению рисков. Психологическая основа планирования эффективной стратегии ответов на риски. Ментальные ловушки в системе управления рисками.</w:t>
            </w:r>
          </w:p>
        </w:tc>
      </w:tr>
      <w:tr w:rsidR="00D727B2">
        <w:trPr>
          <w:trHeight w:hRule="exact" w:val="8"/>
        </w:trPr>
        <w:tc>
          <w:tcPr>
            <w:tcW w:w="9640" w:type="dxa"/>
          </w:tcPr>
          <w:p w:rsidR="00D727B2" w:rsidRDefault="00D727B2"/>
        </w:tc>
      </w:tr>
      <w:tr w:rsidR="00D727B2">
        <w:trPr>
          <w:trHeight w:hRule="exact" w:val="314"/>
        </w:trPr>
        <w:tc>
          <w:tcPr>
            <w:tcW w:w="9654" w:type="dxa"/>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b/>
                <w:color w:val="000000"/>
                <w:sz w:val="24"/>
                <w:szCs w:val="24"/>
              </w:rPr>
              <w:t>Тема 8. Стратегии обработки рисков предприятия</w:t>
            </w:r>
          </w:p>
        </w:tc>
      </w:tr>
      <w:tr w:rsidR="00D727B2">
        <w:trPr>
          <w:trHeight w:hRule="exact" w:val="21"/>
        </w:trPr>
        <w:tc>
          <w:tcPr>
            <w:tcW w:w="9640" w:type="dxa"/>
          </w:tcPr>
          <w:p w:rsidR="00D727B2" w:rsidRDefault="00D727B2"/>
        </w:tc>
      </w:tr>
      <w:tr w:rsidR="00D727B2">
        <w:trPr>
          <w:trHeight w:hRule="exact" w:val="2282"/>
        </w:trPr>
        <w:tc>
          <w:tcPr>
            <w:tcW w:w="9654" w:type="dxa"/>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Выбор стратегии обработки риска. Избежание и лимитирование рисков. Особенности применения данной методики. Внутренние меры и разработка системы нормативов. Диверсификация: понятие и типы. Основные направления диверсификации. Передача и хеджирование рисков. Общая характеристика и способы осуществления. Аутсорсинг рисков. Понятие страхования и самострахования. Кэптинг. Принципы и формы самострахования. Сравнительная оценка экономической эффективности страхования и самострахования. Этапы планирования реагирования на риски. Разработка плана противодействия появлению рисков и снижения их величины. Методы управления</w:t>
            </w:r>
          </w:p>
        </w:tc>
      </w:tr>
    </w:tbl>
    <w:p w:rsidR="00D727B2" w:rsidRDefault="00D979F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727B2">
        <w:trPr>
          <w:trHeight w:hRule="exact" w:val="304"/>
        </w:trPr>
        <w:tc>
          <w:tcPr>
            <w:tcW w:w="9654" w:type="dxa"/>
            <w:gridSpan w:val="2"/>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lastRenderedPageBreak/>
              <w:t>рисками и выбор процедур контроля. Мониторинг и контроль рисков.</w:t>
            </w:r>
          </w:p>
        </w:tc>
      </w:tr>
      <w:tr w:rsidR="00D727B2">
        <w:trPr>
          <w:trHeight w:hRule="exact" w:val="8"/>
        </w:trPr>
        <w:tc>
          <w:tcPr>
            <w:tcW w:w="285" w:type="dxa"/>
          </w:tcPr>
          <w:p w:rsidR="00D727B2" w:rsidRDefault="00D727B2"/>
        </w:tc>
        <w:tc>
          <w:tcPr>
            <w:tcW w:w="9356" w:type="dxa"/>
          </w:tcPr>
          <w:p w:rsidR="00D727B2" w:rsidRDefault="00D727B2"/>
        </w:tc>
      </w:tr>
      <w:tr w:rsidR="00D727B2">
        <w:trPr>
          <w:trHeight w:hRule="exact" w:val="585"/>
        </w:trPr>
        <w:tc>
          <w:tcPr>
            <w:tcW w:w="9654" w:type="dxa"/>
            <w:gridSpan w:val="2"/>
            <w:shd w:val="clear" w:color="000000" w:fill="FFFFFF"/>
            <w:tcMar>
              <w:left w:w="34" w:type="dxa"/>
              <w:right w:w="34" w:type="dxa"/>
            </w:tcMar>
          </w:tcPr>
          <w:p w:rsidR="00D727B2" w:rsidRDefault="00D979F7">
            <w:pPr>
              <w:spacing w:after="0" w:line="240" w:lineRule="auto"/>
              <w:jc w:val="center"/>
              <w:rPr>
                <w:sz w:val="24"/>
                <w:szCs w:val="24"/>
              </w:rPr>
            </w:pPr>
            <w:r>
              <w:rPr>
                <w:rFonts w:ascii="Times New Roman" w:hAnsi="Times New Roman" w:cs="Times New Roman"/>
                <w:b/>
                <w:color w:val="000000"/>
                <w:sz w:val="24"/>
                <w:szCs w:val="24"/>
              </w:rPr>
              <w:t>Тема 9. Регламентация процедур оценки и мониторинга рисков предприятия</w:t>
            </w:r>
          </w:p>
        </w:tc>
      </w:tr>
      <w:tr w:rsidR="00D727B2">
        <w:trPr>
          <w:trHeight w:hRule="exact" w:val="21"/>
        </w:trPr>
        <w:tc>
          <w:tcPr>
            <w:tcW w:w="285" w:type="dxa"/>
          </w:tcPr>
          <w:p w:rsidR="00D727B2" w:rsidRDefault="00D727B2"/>
        </w:tc>
        <w:tc>
          <w:tcPr>
            <w:tcW w:w="9356" w:type="dxa"/>
          </w:tcPr>
          <w:p w:rsidR="00D727B2" w:rsidRDefault="00D727B2"/>
        </w:tc>
      </w:tr>
      <w:tr w:rsidR="00D727B2">
        <w:trPr>
          <w:trHeight w:hRule="exact" w:val="1666"/>
        </w:trPr>
        <w:tc>
          <w:tcPr>
            <w:tcW w:w="9654" w:type="dxa"/>
            <w:gridSpan w:val="2"/>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Регламенты организации, связанные с принятием рисковых решений. Культура управления рисками. Полика по управлению рисками. Профессиональный стандарт "Специалист по управлению рисками". Положение Комитета по управлению рисками. Чек-лист для риск-менеджера. Дорожная карта внедрения управления рисками.</w:t>
            </w:r>
          </w:p>
          <w:p w:rsidR="00D727B2" w:rsidRDefault="00D979F7">
            <w:pPr>
              <w:spacing w:after="0" w:line="240" w:lineRule="auto"/>
              <w:rPr>
                <w:sz w:val="24"/>
                <w:szCs w:val="24"/>
              </w:rPr>
            </w:pPr>
            <w:r>
              <w:rPr>
                <w:rFonts w:ascii="Times New Roman" w:hAnsi="Times New Roman" w:cs="Times New Roman"/>
                <w:color w:val="000000"/>
                <w:sz w:val="24"/>
                <w:szCs w:val="24"/>
              </w:rPr>
              <w:t>Классификатор рисков. Опросник по рискам. Реестр рисков. Карта рисков. Программа антирисковых мероприятий.</w:t>
            </w:r>
          </w:p>
        </w:tc>
      </w:tr>
      <w:tr w:rsidR="00D727B2">
        <w:trPr>
          <w:trHeight w:hRule="exact" w:val="855"/>
        </w:trPr>
        <w:tc>
          <w:tcPr>
            <w:tcW w:w="9654" w:type="dxa"/>
            <w:gridSpan w:val="2"/>
            <w:shd w:val="clear" w:color="000000" w:fill="FFFFFF"/>
            <w:tcMar>
              <w:left w:w="34" w:type="dxa"/>
              <w:right w:w="34" w:type="dxa"/>
            </w:tcMar>
          </w:tcPr>
          <w:p w:rsidR="00D727B2" w:rsidRDefault="00D727B2">
            <w:pPr>
              <w:spacing w:after="0" w:line="240" w:lineRule="auto"/>
              <w:rPr>
                <w:sz w:val="24"/>
                <w:szCs w:val="24"/>
              </w:rPr>
            </w:pPr>
          </w:p>
          <w:p w:rsidR="00D727B2" w:rsidRDefault="00D979F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727B2">
        <w:trPr>
          <w:trHeight w:hRule="exact" w:val="4912"/>
        </w:trPr>
        <w:tc>
          <w:tcPr>
            <w:tcW w:w="9654" w:type="dxa"/>
            <w:gridSpan w:val="2"/>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«Мониторинг и экономическая оценка риска» / Малышенко Геннадий Иванович. – Омск: Изд-во Омской гуманитарной академии, 2022.</w:t>
            </w:r>
          </w:p>
          <w:p w:rsidR="00D727B2" w:rsidRDefault="00D979F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727B2" w:rsidRDefault="00D979F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727B2" w:rsidRDefault="00D979F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727B2">
        <w:trPr>
          <w:trHeight w:hRule="exact" w:val="138"/>
        </w:trPr>
        <w:tc>
          <w:tcPr>
            <w:tcW w:w="285" w:type="dxa"/>
          </w:tcPr>
          <w:p w:rsidR="00D727B2" w:rsidRDefault="00D727B2"/>
        </w:tc>
        <w:tc>
          <w:tcPr>
            <w:tcW w:w="9356" w:type="dxa"/>
          </w:tcPr>
          <w:p w:rsidR="00D727B2" w:rsidRDefault="00D727B2"/>
        </w:tc>
      </w:tr>
      <w:tr w:rsidR="00D727B2">
        <w:trPr>
          <w:trHeight w:hRule="exact" w:val="855"/>
        </w:trPr>
        <w:tc>
          <w:tcPr>
            <w:tcW w:w="9654" w:type="dxa"/>
            <w:gridSpan w:val="2"/>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727B2" w:rsidRDefault="00D979F7">
            <w:pPr>
              <w:spacing w:after="0" w:line="240" w:lineRule="auto"/>
              <w:rPr>
                <w:sz w:val="24"/>
                <w:szCs w:val="24"/>
              </w:rPr>
            </w:pPr>
            <w:r>
              <w:rPr>
                <w:rFonts w:ascii="Times New Roman" w:hAnsi="Times New Roman" w:cs="Times New Roman"/>
                <w:b/>
                <w:color w:val="000000"/>
                <w:sz w:val="24"/>
                <w:szCs w:val="24"/>
              </w:rPr>
              <w:t>Основная:</w:t>
            </w:r>
          </w:p>
        </w:tc>
      </w:tr>
      <w:tr w:rsidR="00D727B2">
        <w:trPr>
          <w:trHeight w:hRule="exact" w:val="555"/>
        </w:trPr>
        <w:tc>
          <w:tcPr>
            <w:tcW w:w="9654" w:type="dxa"/>
            <w:gridSpan w:val="2"/>
            <w:shd w:val="clear" w:color="000000" w:fill="FFFFFF"/>
            <w:tcMar>
              <w:left w:w="34" w:type="dxa"/>
              <w:right w:w="34" w:type="dxa"/>
            </w:tcMar>
          </w:tcPr>
          <w:p w:rsidR="00D727B2" w:rsidRDefault="00D979F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рисков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Воронцовский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978-5-534-02411-1.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92A56">
                <w:rPr>
                  <w:rStyle w:val="a3"/>
                </w:rPr>
                <w:t>https://urait.ru/bcode/471513</w:t>
              </w:r>
            </w:hyperlink>
            <w:r>
              <w:t xml:space="preserve"> </w:t>
            </w:r>
          </w:p>
        </w:tc>
      </w:tr>
      <w:tr w:rsidR="00D727B2">
        <w:trPr>
          <w:trHeight w:hRule="exact" w:val="555"/>
        </w:trPr>
        <w:tc>
          <w:tcPr>
            <w:tcW w:w="9654" w:type="dxa"/>
            <w:gridSpan w:val="2"/>
            <w:shd w:val="clear" w:color="000000" w:fill="FFFFFF"/>
            <w:tcMar>
              <w:left w:w="34" w:type="dxa"/>
              <w:right w:w="34" w:type="dxa"/>
            </w:tcMar>
          </w:tcPr>
          <w:p w:rsidR="00D727B2" w:rsidRDefault="00D979F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Рискология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Рягин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978-5-534-01680-2.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92A56">
                <w:rPr>
                  <w:rStyle w:val="a3"/>
                </w:rPr>
                <w:t>https://urait.ru/bcode/453238</w:t>
              </w:r>
            </w:hyperlink>
            <w:r>
              <w:t xml:space="preserve"> </w:t>
            </w:r>
          </w:p>
        </w:tc>
      </w:tr>
      <w:tr w:rsidR="00D727B2">
        <w:trPr>
          <w:trHeight w:hRule="exact" w:val="277"/>
        </w:trPr>
        <w:tc>
          <w:tcPr>
            <w:tcW w:w="285" w:type="dxa"/>
          </w:tcPr>
          <w:p w:rsidR="00D727B2" w:rsidRDefault="00D727B2"/>
        </w:tc>
        <w:tc>
          <w:tcPr>
            <w:tcW w:w="9370" w:type="dxa"/>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i/>
                <w:color w:val="000000"/>
                <w:sz w:val="24"/>
                <w:szCs w:val="24"/>
              </w:rPr>
              <w:t>Дополнительная:</w:t>
            </w:r>
          </w:p>
        </w:tc>
      </w:tr>
      <w:tr w:rsidR="00D727B2">
        <w:trPr>
          <w:trHeight w:hRule="exact" w:val="26"/>
        </w:trPr>
        <w:tc>
          <w:tcPr>
            <w:tcW w:w="9654" w:type="dxa"/>
            <w:gridSpan w:val="2"/>
            <w:vMerge w:val="restart"/>
            <w:shd w:val="clear" w:color="000000" w:fill="FFFFFF"/>
            <w:tcMar>
              <w:left w:w="34" w:type="dxa"/>
              <w:right w:w="34" w:type="dxa"/>
            </w:tcMar>
          </w:tcPr>
          <w:p w:rsidR="00D727B2" w:rsidRDefault="00D979F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Рискология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Рягин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978-5-534-01682-6.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92A56">
                <w:rPr>
                  <w:rStyle w:val="a3"/>
                </w:rPr>
                <w:t>https://urait.ru/bcode/453239</w:t>
              </w:r>
            </w:hyperlink>
            <w:r>
              <w:t xml:space="preserve"> </w:t>
            </w:r>
          </w:p>
        </w:tc>
      </w:tr>
      <w:tr w:rsidR="00D727B2">
        <w:trPr>
          <w:trHeight w:hRule="exact" w:val="528"/>
        </w:trPr>
        <w:tc>
          <w:tcPr>
            <w:tcW w:w="9654" w:type="dxa"/>
            <w:gridSpan w:val="2"/>
            <w:vMerge/>
            <w:shd w:val="clear" w:color="000000" w:fill="FFFFFF"/>
            <w:tcMar>
              <w:left w:w="34" w:type="dxa"/>
              <w:right w:w="34" w:type="dxa"/>
            </w:tcMar>
          </w:tcPr>
          <w:p w:rsidR="00D727B2" w:rsidRDefault="00D727B2"/>
        </w:tc>
      </w:tr>
      <w:tr w:rsidR="00D727B2">
        <w:trPr>
          <w:trHeight w:hRule="exact" w:val="826"/>
        </w:trPr>
        <w:tc>
          <w:tcPr>
            <w:tcW w:w="9654" w:type="dxa"/>
            <w:gridSpan w:val="2"/>
            <w:shd w:val="clear" w:color="000000" w:fill="FFFFFF"/>
            <w:tcMar>
              <w:left w:w="34" w:type="dxa"/>
              <w:right w:w="34" w:type="dxa"/>
            </w:tcMar>
          </w:tcPr>
          <w:p w:rsidR="00D727B2" w:rsidRDefault="00D979F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Риск-менеджмент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Вяткин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Гамза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Маевский</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92A56">
                <w:rPr>
                  <w:rStyle w:val="a3"/>
                </w:rPr>
                <w:t>https://urait.ru/bcode/469020</w:t>
              </w:r>
            </w:hyperlink>
            <w:r>
              <w:t xml:space="preserve"> </w:t>
            </w:r>
          </w:p>
        </w:tc>
      </w:tr>
      <w:tr w:rsidR="00D727B2">
        <w:trPr>
          <w:trHeight w:hRule="exact" w:val="826"/>
        </w:trPr>
        <w:tc>
          <w:tcPr>
            <w:tcW w:w="9654" w:type="dxa"/>
            <w:gridSpan w:val="2"/>
            <w:shd w:val="clear" w:color="000000" w:fill="FFFFFF"/>
            <w:tcMar>
              <w:left w:w="34" w:type="dxa"/>
              <w:right w:w="34" w:type="dxa"/>
            </w:tcMar>
          </w:tcPr>
          <w:p w:rsidR="00D727B2" w:rsidRDefault="00D979F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рисков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Терехова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Мозолева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таможенная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978-5-9590-0886-4.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92A56">
                <w:rPr>
                  <w:rStyle w:val="a3"/>
                </w:rPr>
                <w:t>http://www.iprbookshop.ru/69853.html</w:t>
              </w:r>
            </w:hyperlink>
            <w:r>
              <w:t xml:space="preserve"> </w:t>
            </w:r>
          </w:p>
        </w:tc>
      </w:tr>
      <w:tr w:rsidR="00D727B2">
        <w:trPr>
          <w:trHeight w:hRule="exact" w:val="585"/>
        </w:trPr>
        <w:tc>
          <w:tcPr>
            <w:tcW w:w="9654" w:type="dxa"/>
            <w:gridSpan w:val="2"/>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727B2">
        <w:trPr>
          <w:trHeight w:hRule="exact" w:val="1861"/>
        </w:trPr>
        <w:tc>
          <w:tcPr>
            <w:tcW w:w="9654" w:type="dxa"/>
            <w:gridSpan w:val="2"/>
            <w:shd w:val="clear" w:color="000000" w:fill="FFFFFF"/>
            <w:tcMar>
              <w:left w:w="34" w:type="dxa"/>
              <w:right w:w="34" w:type="dxa"/>
            </w:tcMar>
          </w:tcPr>
          <w:p w:rsidR="00D727B2" w:rsidRDefault="00D979F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192A56">
                <w:rPr>
                  <w:rStyle w:val="a3"/>
                  <w:rFonts w:ascii="Times New Roman" w:hAnsi="Times New Roman" w:cs="Times New Roman"/>
                  <w:sz w:val="24"/>
                  <w:szCs w:val="24"/>
                </w:rPr>
                <w:t>http://www.iprbookshop.ru</w:t>
              </w:r>
            </w:hyperlink>
          </w:p>
          <w:p w:rsidR="00D727B2" w:rsidRDefault="00D979F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192A56">
                <w:rPr>
                  <w:rStyle w:val="a3"/>
                  <w:rFonts w:ascii="Times New Roman" w:hAnsi="Times New Roman" w:cs="Times New Roman"/>
                  <w:sz w:val="24"/>
                  <w:szCs w:val="24"/>
                </w:rPr>
                <w:t>http://biblio-online.ru</w:t>
              </w:r>
            </w:hyperlink>
          </w:p>
          <w:p w:rsidR="00D727B2" w:rsidRDefault="00D979F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192A56">
                <w:rPr>
                  <w:rStyle w:val="a3"/>
                  <w:rFonts w:ascii="Times New Roman" w:hAnsi="Times New Roman" w:cs="Times New Roman"/>
                  <w:sz w:val="24"/>
                  <w:szCs w:val="24"/>
                </w:rPr>
                <w:t>http://window.edu.ru/</w:t>
              </w:r>
            </w:hyperlink>
          </w:p>
          <w:p w:rsidR="00D727B2" w:rsidRDefault="00D979F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192A56">
                <w:rPr>
                  <w:rStyle w:val="a3"/>
                  <w:rFonts w:ascii="Times New Roman" w:hAnsi="Times New Roman" w:cs="Times New Roman"/>
                  <w:sz w:val="24"/>
                  <w:szCs w:val="24"/>
                </w:rPr>
                <w:t>http://elibrary.ru</w:t>
              </w:r>
            </w:hyperlink>
          </w:p>
          <w:p w:rsidR="00D727B2" w:rsidRDefault="00D979F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192A56">
                <w:rPr>
                  <w:rStyle w:val="a3"/>
                  <w:rFonts w:ascii="Times New Roman" w:hAnsi="Times New Roman" w:cs="Times New Roman"/>
                  <w:sz w:val="24"/>
                  <w:szCs w:val="24"/>
                </w:rPr>
                <w:t>http://www.sciencedirect.com</w:t>
              </w:r>
            </w:hyperlink>
          </w:p>
        </w:tc>
      </w:tr>
    </w:tbl>
    <w:p w:rsidR="00D727B2" w:rsidRDefault="00D979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27B2">
        <w:trPr>
          <w:trHeight w:hRule="exact" w:val="8128"/>
        </w:trPr>
        <w:tc>
          <w:tcPr>
            <w:tcW w:w="9654" w:type="dxa"/>
            <w:shd w:val="clear" w:color="000000" w:fill="FFFFFF"/>
            <w:tcMar>
              <w:left w:w="34" w:type="dxa"/>
              <w:right w:w="34" w:type="dxa"/>
            </w:tcMar>
          </w:tcPr>
          <w:p w:rsidR="00D727B2" w:rsidRDefault="00D979F7">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D727B2" w:rsidRDefault="00D979F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192A56">
                <w:rPr>
                  <w:rStyle w:val="a3"/>
                  <w:rFonts w:ascii="Times New Roman" w:hAnsi="Times New Roman" w:cs="Times New Roman"/>
                  <w:sz w:val="24"/>
                  <w:szCs w:val="24"/>
                </w:rPr>
                <w:t>http://journals.cambridge.org</w:t>
              </w:r>
            </w:hyperlink>
          </w:p>
          <w:p w:rsidR="00D727B2" w:rsidRDefault="00D979F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192A56">
                <w:rPr>
                  <w:rStyle w:val="a3"/>
                  <w:rFonts w:ascii="Times New Roman" w:hAnsi="Times New Roman" w:cs="Times New Roman"/>
                  <w:sz w:val="24"/>
                  <w:szCs w:val="24"/>
                </w:rPr>
                <w:t>http://www.oxfordjoumals.org</w:t>
              </w:r>
            </w:hyperlink>
          </w:p>
          <w:p w:rsidR="00D727B2" w:rsidRDefault="00D979F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192A56">
                <w:rPr>
                  <w:rStyle w:val="a3"/>
                  <w:rFonts w:ascii="Times New Roman" w:hAnsi="Times New Roman" w:cs="Times New Roman"/>
                  <w:sz w:val="24"/>
                  <w:szCs w:val="24"/>
                </w:rPr>
                <w:t>http://dic.academic.ru/</w:t>
              </w:r>
            </w:hyperlink>
          </w:p>
          <w:p w:rsidR="00D727B2" w:rsidRDefault="00D979F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192A56">
                <w:rPr>
                  <w:rStyle w:val="a3"/>
                  <w:rFonts w:ascii="Times New Roman" w:hAnsi="Times New Roman" w:cs="Times New Roman"/>
                  <w:sz w:val="24"/>
                  <w:szCs w:val="24"/>
                </w:rPr>
                <w:t>http://www.benran.ru</w:t>
              </w:r>
            </w:hyperlink>
          </w:p>
          <w:p w:rsidR="00D727B2" w:rsidRDefault="00D979F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192A56">
                <w:rPr>
                  <w:rStyle w:val="a3"/>
                  <w:rFonts w:ascii="Times New Roman" w:hAnsi="Times New Roman" w:cs="Times New Roman"/>
                  <w:sz w:val="24"/>
                  <w:szCs w:val="24"/>
                </w:rPr>
                <w:t>http://www.gks.ru</w:t>
              </w:r>
            </w:hyperlink>
          </w:p>
          <w:p w:rsidR="00D727B2" w:rsidRDefault="00D979F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192A56">
                <w:rPr>
                  <w:rStyle w:val="a3"/>
                  <w:rFonts w:ascii="Times New Roman" w:hAnsi="Times New Roman" w:cs="Times New Roman"/>
                  <w:sz w:val="24"/>
                  <w:szCs w:val="24"/>
                </w:rPr>
                <w:t>http://diss.rsl.ru</w:t>
              </w:r>
            </w:hyperlink>
          </w:p>
          <w:p w:rsidR="00D727B2" w:rsidRDefault="00D979F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192A56">
                <w:rPr>
                  <w:rStyle w:val="a3"/>
                  <w:rFonts w:ascii="Times New Roman" w:hAnsi="Times New Roman" w:cs="Times New Roman"/>
                  <w:sz w:val="24"/>
                  <w:szCs w:val="24"/>
                </w:rPr>
                <w:t>http://ru.spinform.ru</w:t>
              </w:r>
            </w:hyperlink>
          </w:p>
          <w:p w:rsidR="00D727B2" w:rsidRDefault="00D979F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727B2" w:rsidRDefault="00D979F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727B2">
        <w:trPr>
          <w:trHeight w:hRule="exact" w:val="314"/>
        </w:trPr>
        <w:tc>
          <w:tcPr>
            <w:tcW w:w="9654" w:type="dxa"/>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727B2">
        <w:trPr>
          <w:trHeight w:hRule="exact" w:val="6948"/>
        </w:trPr>
        <w:tc>
          <w:tcPr>
            <w:tcW w:w="9654" w:type="dxa"/>
            <w:shd w:val="clear" w:color="000000" w:fill="FFFFFF"/>
            <w:tcMar>
              <w:left w:w="34" w:type="dxa"/>
              <w:right w:w="34" w:type="dxa"/>
            </w:tcMar>
          </w:tcPr>
          <w:p w:rsidR="00D727B2" w:rsidRDefault="00D979F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727B2" w:rsidRDefault="00D979F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727B2" w:rsidRDefault="00D979F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727B2" w:rsidRDefault="00D979F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727B2" w:rsidRDefault="00D979F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727B2" w:rsidRDefault="00D979F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727B2" w:rsidRDefault="00D979F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D727B2" w:rsidRDefault="00D979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27B2">
        <w:trPr>
          <w:trHeight w:hRule="exact" w:val="6866"/>
        </w:trPr>
        <w:tc>
          <w:tcPr>
            <w:tcW w:w="9654" w:type="dxa"/>
            <w:shd w:val="clear" w:color="000000" w:fill="FFFFFF"/>
            <w:tcMar>
              <w:left w:w="34" w:type="dxa"/>
              <w:right w:w="34" w:type="dxa"/>
            </w:tcMar>
          </w:tcPr>
          <w:p w:rsidR="00D727B2" w:rsidRDefault="00D979F7">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D727B2" w:rsidRDefault="00D979F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727B2" w:rsidRDefault="00D979F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727B2" w:rsidRDefault="00D979F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727B2" w:rsidRDefault="00D979F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727B2">
        <w:trPr>
          <w:trHeight w:hRule="exact" w:val="855"/>
        </w:trPr>
        <w:tc>
          <w:tcPr>
            <w:tcW w:w="9654" w:type="dxa"/>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727B2">
        <w:trPr>
          <w:trHeight w:hRule="exact" w:val="2989"/>
        </w:trPr>
        <w:tc>
          <w:tcPr>
            <w:tcW w:w="9654" w:type="dxa"/>
            <w:shd w:val="clear" w:color="000000" w:fill="FFFFFF"/>
            <w:tcMar>
              <w:left w:w="34" w:type="dxa"/>
              <w:right w:w="34" w:type="dxa"/>
            </w:tcMar>
          </w:tcPr>
          <w:p w:rsidR="00D727B2" w:rsidRDefault="00D979F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727B2" w:rsidRDefault="00D727B2">
            <w:pPr>
              <w:spacing w:after="0" w:line="240" w:lineRule="auto"/>
              <w:jc w:val="both"/>
              <w:rPr>
                <w:sz w:val="24"/>
                <w:szCs w:val="24"/>
              </w:rPr>
            </w:pPr>
          </w:p>
          <w:p w:rsidR="00D727B2" w:rsidRDefault="00D979F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727B2" w:rsidRDefault="00D979F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727B2" w:rsidRDefault="00D979F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727B2" w:rsidRDefault="00D979F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727B2" w:rsidRDefault="00D979F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727B2" w:rsidRDefault="00D979F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727B2" w:rsidRDefault="00D727B2">
            <w:pPr>
              <w:spacing w:after="0" w:line="240" w:lineRule="auto"/>
              <w:jc w:val="both"/>
              <w:rPr>
                <w:sz w:val="24"/>
                <w:szCs w:val="24"/>
              </w:rPr>
            </w:pPr>
          </w:p>
          <w:p w:rsidR="00D727B2" w:rsidRDefault="00D979F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727B2">
        <w:trPr>
          <w:trHeight w:hRule="exact" w:val="585"/>
        </w:trPr>
        <w:tc>
          <w:tcPr>
            <w:tcW w:w="9654" w:type="dxa"/>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192A56">
                <w:rPr>
                  <w:rStyle w:val="a3"/>
                  <w:rFonts w:ascii="Times New Roman" w:hAnsi="Times New Roman" w:cs="Times New Roman"/>
                  <w:sz w:val="24"/>
                  <w:szCs w:val="24"/>
                </w:rPr>
                <w:t>http://www.consultant.ru/edu/student/study/</w:t>
              </w:r>
            </w:hyperlink>
          </w:p>
        </w:tc>
      </w:tr>
      <w:tr w:rsidR="00D727B2">
        <w:trPr>
          <w:trHeight w:hRule="exact" w:val="304"/>
        </w:trPr>
        <w:tc>
          <w:tcPr>
            <w:tcW w:w="9654" w:type="dxa"/>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192A56">
                <w:rPr>
                  <w:rStyle w:val="a3"/>
                  <w:rFonts w:ascii="Times New Roman" w:hAnsi="Times New Roman" w:cs="Times New Roman"/>
                  <w:sz w:val="24"/>
                  <w:szCs w:val="24"/>
                </w:rPr>
                <w:t>http://edu.garant.ru/omga/</w:t>
              </w:r>
            </w:hyperlink>
          </w:p>
        </w:tc>
      </w:tr>
      <w:tr w:rsidR="00D727B2">
        <w:trPr>
          <w:trHeight w:hRule="exact" w:val="304"/>
        </w:trPr>
        <w:tc>
          <w:tcPr>
            <w:tcW w:w="9654" w:type="dxa"/>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192A56">
                <w:rPr>
                  <w:rStyle w:val="a3"/>
                  <w:rFonts w:ascii="Times New Roman" w:hAnsi="Times New Roman" w:cs="Times New Roman"/>
                  <w:sz w:val="24"/>
                  <w:szCs w:val="24"/>
                </w:rPr>
                <w:t>http://pravo.gov.ru</w:t>
              </w:r>
            </w:hyperlink>
          </w:p>
        </w:tc>
      </w:tr>
      <w:tr w:rsidR="00D727B2">
        <w:trPr>
          <w:trHeight w:hRule="exact" w:val="585"/>
        </w:trPr>
        <w:tc>
          <w:tcPr>
            <w:tcW w:w="9654" w:type="dxa"/>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727B2" w:rsidRDefault="00D979F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92A56">
                <w:rPr>
                  <w:rStyle w:val="a3"/>
                  <w:rFonts w:ascii="Times New Roman" w:hAnsi="Times New Roman" w:cs="Times New Roman"/>
                  <w:sz w:val="24"/>
                  <w:szCs w:val="24"/>
                </w:rPr>
                <w:t>http://fgosvo.ru</w:t>
              </w:r>
            </w:hyperlink>
          </w:p>
        </w:tc>
      </w:tr>
      <w:tr w:rsidR="00D727B2">
        <w:trPr>
          <w:trHeight w:hRule="exact" w:val="304"/>
        </w:trPr>
        <w:tc>
          <w:tcPr>
            <w:tcW w:w="9654" w:type="dxa"/>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727B2">
        <w:trPr>
          <w:trHeight w:hRule="exact" w:val="304"/>
        </w:trPr>
        <w:tc>
          <w:tcPr>
            <w:tcW w:w="9654" w:type="dxa"/>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192A56">
                <w:rPr>
                  <w:rStyle w:val="a3"/>
                  <w:rFonts w:ascii="Times New Roman" w:hAnsi="Times New Roman" w:cs="Times New Roman"/>
                  <w:sz w:val="24"/>
                  <w:szCs w:val="24"/>
                </w:rPr>
                <w:t>http://www.ict.edu.ru</w:t>
              </w:r>
            </w:hyperlink>
          </w:p>
        </w:tc>
      </w:tr>
      <w:tr w:rsidR="00D727B2">
        <w:trPr>
          <w:trHeight w:hRule="exact" w:val="304"/>
        </w:trPr>
        <w:tc>
          <w:tcPr>
            <w:tcW w:w="9654" w:type="dxa"/>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192A56">
                <w:rPr>
                  <w:rStyle w:val="a3"/>
                  <w:rFonts w:ascii="Times New Roman" w:hAnsi="Times New Roman" w:cs="Times New Roman"/>
                  <w:sz w:val="24"/>
                  <w:szCs w:val="24"/>
                </w:rPr>
                <w:t>http://www.president.kremlin.ru</w:t>
              </w:r>
            </w:hyperlink>
          </w:p>
        </w:tc>
      </w:tr>
      <w:tr w:rsidR="00D727B2">
        <w:trPr>
          <w:trHeight w:hRule="exact" w:val="304"/>
        </w:trPr>
        <w:tc>
          <w:tcPr>
            <w:tcW w:w="9654" w:type="dxa"/>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D727B2">
        <w:trPr>
          <w:trHeight w:hRule="exact" w:val="304"/>
        </w:trPr>
        <w:tc>
          <w:tcPr>
            <w:tcW w:w="9654" w:type="dxa"/>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D727B2">
        <w:trPr>
          <w:trHeight w:hRule="exact" w:val="314"/>
        </w:trPr>
        <w:tc>
          <w:tcPr>
            <w:tcW w:w="9654" w:type="dxa"/>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727B2">
        <w:trPr>
          <w:trHeight w:hRule="exact" w:val="1063"/>
        </w:trPr>
        <w:tc>
          <w:tcPr>
            <w:tcW w:w="9654" w:type="dxa"/>
            <w:shd w:val="clear" w:color="000000" w:fill="FFFFFF"/>
            <w:tcMar>
              <w:left w:w="34" w:type="dxa"/>
              <w:right w:w="34" w:type="dxa"/>
            </w:tcMar>
          </w:tcPr>
          <w:p w:rsidR="00D727B2" w:rsidRDefault="00D979F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727B2" w:rsidRDefault="00D979F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w:t>
            </w:r>
          </w:p>
        </w:tc>
      </w:tr>
    </w:tbl>
    <w:p w:rsidR="00D727B2" w:rsidRDefault="00D979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27B2">
        <w:trPr>
          <w:trHeight w:hRule="exact" w:val="6776"/>
        </w:trPr>
        <w:tc>
          <w:tcPr>
            <w:tcW w:w="9654" w:type="dxa"/>
            <w:shd w:val="clear" w:color="000000" w:fill="FFFFFF"/>
            <w:tcMar>
              <w:left w:w="34" w:type="dxa"/>
              <w:right w:w="34" w:type="dxa"/>
            </w:tcMar>
          </w:tcPr>
          <w:p w:rsidR="00D727B2" w:rsidRDefault="00D979F7">
            <w:pPr>
              <w:spacing w:after="0" w:line="240" w:lineRule="auto"/>
              <w:jc w:val="both"/>
              <w:rPr>
                <w:sz w:val="24"/>
                <w:szCs w:val="24"/>
              </w:rPr>
            </w:pPr>
            <w:r>
              <w:rPr>
                <w:rFonts w:ascii="Times New Roman" w:hAnsi="Times New Roman" w:cs="Times New Roman"/>
                <w:color w:val="000000"/>
                <w:sz w:val="24"/>
                <w:szCs w:val="24"/>
              </w:rPr>
              <w:lastRenderedPageBreak/>
              <w:t>изданиям электронных библиотечных систем ( ЭБС IPRBooks, ЭБС Юрайт ) и электронным образовательным ресурсам, указанным в рабочих программах;</w:t>
            </w:r>
          </w:p>
          <w:p w:rsidR="00D727B2" w:rsidRDefault="00D979F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727B2" w:rsidRDefault="00D979F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727B2" w:rsidRDefault="00D979F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727B2" w:rsidRDefault="00D979F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727B2" w:rsidRDefault="00D979F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727B2" w:rsidRDefault="00D979F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727B2" w:rsidRDefault="00D979F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727B2" w:rsidRDefault="00D979F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727B2" w:rsidRDefault="00D979F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727B2" w:rsidRDefault="00D979F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727B2" w:rsidRDefault="00D979F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727B2" w:rsidRDefault="00D979F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727B2">
        <w:trPr>
          <w:trHeight w:hRule="exact" w:val="277"/>
        </w:trPr>
        <w:tc>
          <w:tcPr>
            <w:tcW w:w="9640" w:type="dxa"/>
          </w:tcPr>
          <w:p w:rsidR="00D727B2" w:rsidRDefault="00D727B2"/>
        </w:tc>
      </w:tr>
      <w:tr w:rsidR="00D727B2">
        <w:trPr>
          <w:trHeight w:hRule="exact" w:val="585"/>
        </w:trPr>
        <w:tc>
          <w:tcPr>
            <w:tcW w:w="9654" w:type="dxa"/>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727B2">
        <w:trPr>
          <w:trHeight w:hRule="exact" w:val="7752"/>
        </w:trPr>
        <w:tc>
          <w:tcPr>
            <w:tcW w:w="9654" w:type="dxa"/>
            <w:shd w:val="clear" w:color="000000" w:fill="FFFFFF"/>
            <w:tcMar>
              <w:left w:w="34" w:type="dxa"/>
              <w:right w:w="34" w:type="dxa"/>
            </w:tcMar>
          </w:tcPr>
          <w:p w:rsidR="00D727B2" w:rsidRDefault="00D979F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727B2" w:rsidRDefault="00D979F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727B2" w:rsidRDefault="00D979F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727B2" w:rsidRDefault="00D979F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D727B2" w:rsidRDefault="00D979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27B2">
        <w:trPr>
          <w:trHeight w:hRule="exact" w:val="6505"/>
        </w:trPr>
        <w:tc>
          <w:tcPr>
            <w:tcW w:w="9654" w:type="dxa"/>
            <w:shd w:val="clear" w:color="000000" w:fill="FFFFFF"/>
            <w:tcMar>
              <w:left w:w="34" w:type="dxa"/>
              <w:right w:w="34" w:type="dxa"/>
            </w:tcMar>
          </w:tcPr>
          <w:p w:rsidR="00D727B2" w:rsidRDefault="00D979F7">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D727B2" w:rsidRDefault="00D979F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D727B2" w:rsidRDefault="00D979F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727B2">
        <w:trPr>
          <w:trHeight w:hRule="exact" w:val="2478"/>
        </w:trPr>
        <w:tc>
          <w:tcPr>
            <w:tcW w:w="9654" w:type="dxa"/>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D727B2">
        <w:trPr>
          <w:trHeight w:hRule="exact" w:val="1666"/>
        </w:trPr>
        <w:tc>
          <w:tcPr>
            <w:tcW w:w="9654" w:type="dxa"/>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6.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Microsoft Windows 10,  Microsoft Office Professional Plus 2007) с высокоскоростным подключением к сети «Интернет» с обеспечением доступа в электронную информационно-образовательную среду Академии.</w:t>
            </w:r>
          </w:p>
        </w:tc>
      </w:tr>
      <w:tr w:rsidR="00D727B2">
        <w:trPr>
          <w:trHeight w:hRule="exact" w:val="3830"/>
        </w:trPr>
        <w:tc>
          <w:tcPr>
            <w:tcW w:w="9654" w:type="dxa"/>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D727B2">
        <w:trPr>
          <w:trHeight w:hRule="exact" w:val="910"/>
        </w:trPr>
        <w:tc>
          <w:tcPr>
            <w:tcW w:w="9654" w:type="dxa"/>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w:t>
            </w:r>
          </w:p>
        </w:tc>
      </w:tr>
    </w:tbl>
    <w:p w:rsidR="00D727B2" w:rsidRDefault="00D979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27B2">
        <w:trPr>
          <w:trHeight w:hRule="exact" w:val="1396"/>
        </w:trPr>
        <w:tc>
          <w:tcPr>
            <w:tcW w:w="9654" w:type="dxa"/>
            <w:shd w:val="clear" w:color="000000" w:fill="FFFFFF"/>
            <w:tcMar>
              <w:left w:w="34" w:type="dxa"/>
              <w:right w:w="34" w:type="dxa"/>
            </w:tcMar>
          </w:tcPr>
          <w:p w:rsidR="00D727B2" w:rsidRDefault="00D979F7">
            <w:pPr>
              <w:spacing w:after="0" w:line="240" w:lineRule="auto"/>
              <w:rPr>
                <w:sz w:val="24"/>
                <w:szCs w:val="24"/>
              </w:rPr>
            </w:pPr>
            <w:r>
              <w:rPr>
                <w:rFonts w:ascii="Times New Roman" w:hAnsi="Times New Roman" w:cs="Times New Roman"/>
                <w:color w:val="000000"/>
                <w:sz w:val="24"/>
                <w:szCs w:val="24"/>
              </w:rPr>
              <w:lastRenderedPageBreak/>
              <w:t xml:space="preserve">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D727B2" w:rsidRDefault="00D727B2"/>
    <w:sectPr w:rsidR="00D727B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2A56"/>
    <w:rsid w:val="001F0BC7"/>
    <w:rsid w:val="009F6394"/>
    <w:rsid w:val="00D31453"/>
    <w:rsid w:val="00D727B2"/>
    <w:rsid w:val="00D979F7"/>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79F7"/>
    <w:rPr>
      <w:color w:val="0563C1" w:themeColor="hyperlink"/>
      <w:u w:val="single"/>
    </w:rPr>
  </w:style>
  <w:style w:type="character" w:styleId="a4">
    <w:name w:val="Unresolved Mention"/>
    <w:basedOn w:val="a0"/>
    <w:uiPriority w:val="99"/>
    <w:semiHidden/>
    <w:unhideWhenUsed/>
    <w:rsid w:val="00D97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theme" Target="theme/theme1.xml"/><Relationship Id="rId7" Type="http://schemas.openxmlformats.org/officeDocument/2006/relationships/hyperlink" Target="https://urait.ru/bcode/469020"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53239"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hyperlink" Target="http://www.biblio-online.ru," TargetMode="External"/><Relationship Id="rId5" Type="http://schemas.openxmlformats.org/officeDocument/2006/relationships/hyperlink" Target="https://urait.ru/bcode/453238"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71513"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6985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7943</Words>
  <Characters>45276</Characters>
  <Application>Microsoft Office Word</Application>
  <DocSecurity>0</DocSecurity>
  <Lines>377</Lines>
  <Paragraphs>106</Paragraphs>
  <ScaleCrop>false</ScaleCrop>
  <Company/>
  <LinksUpToDate>false</LinksUpToDate>
  <CharactersWithSpaces>53113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2022-2023_ФГОС3++2022_Бак-ОФО-Мен_(ЭиУП)(22)_plx_Мониторинг и экономическая оценка риска</dc:title>
  <dc:creator>FastReport.NET</dc:creator>
  <cp:lastModifiedBy>Mark Bernstorf</cp:lastModifiedBy>
  <cp:revision>4</cp:revision>
  <dcterms:created xsi:type="dcterms:W3CDTF">2022-05-09T16:40:00Z</dcterms:created>
  <dcterms:modified xsi:type="dcterms:W3CDTF">2022-11-12T13:33:00Z</dcterms:modified>
</cp:coreProperties>
</file>